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color w:val="000000" w:themeColor="text1"/>
          <w:sz w:val="44"/>
          <w:szCs w:val="44"/>
          <w:lang w:eastAsia="zh-CN"/>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color w:val="000000" w:themeColor="text1"/>
          <w:sz w:val="44"/>
          <w:szCs w:val="44"/>
          <w:lang w:eastAsia="zh-CN"/>
        </w:rPr>
        <w:t>李少春大剧院管理处</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w:t>
      </w:r>
      <w:r>
        <w:rPr>
          <w:rFonts w:hint="eastAsia" w:ascii="方正小标宋简体" w:hAnsi="Times New Roman" w:eastAsia="方正小标宋简体" w:cs="Times New Roman"/>
          <w:sz w:val="44"/>
          <w:szCs w:val="44"/>
          <w:lang w:val="en-US" w:eastAsia="zh-CN"/>
        </w:rPr>
        <w:t>单位</w:t>
      </w:r>
      <w:r>
        <w:rPr>
          <w:rFonts w:hint="eastAsia" w:ascii="方正小标宋简体" w:hAnsi="Times New Roman" w:eastAsia="方正小标宋简体" w:cs="Times New Roman"/>
          <w:sz w:val="44"/>
          <w:szCs w:val="44"/>
        </w:rPr>
        <w:t>预算信息公开</w:t>
      </w:r>
    </w:p>
    <w:p>
      <w:pPr>
        <w:spacing w:line="584" w:lineRule="exact"/>
        <w:ind w:firstLine="640" w:firstLineChars="200"/>
        <w:rPr>
          <w:rFonts w:hint="eastAsia" w:ascii="黑体" w:hAnsi="黑体" w:eastAsia="黑体"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w:t>
      </w:r>
      <w:r>
        <w:rPr>
          <w:rFonts w:hint="eastAsia" w:ascii="Times New Roman" w:hAnsi="Times New Roman" w:eastAsia="仿宋_GB2312" w:cs="Times New Roman"/>
          <w:sz w:val="32"/>
          <w:szCs w:val="32"/>
          <w:lang w:eastAsia="zh-CN"/>
        </w:rPr>
        <w:t>李少春大剧院管理处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lang w:val="en-US" w:eastAsia="zh-CN"/>
        </w:rPr>
        <w:t>单位</w:t>
      </w:r>
      <w:r>
        <w:rPr>
          <w:rFonts w:ascii="Times New Roman" w:hAnsi="Times New Roman" w:eastAsia="仿宋_GB2312" w:cs="Times New Roman"/>
          <w:sz w:val="32"/>
          <w:szCs w:val="32"/>
        </w:rPr>
        <w:t>预算公开如下：</w:t>
      </w:r>
    </w:p>
    <w:p>
      <w:pPr>
        <w:ind w:firstLine="640" w:firstLineChars="200"/>
        <w:rPr>
          <w:rFonts w:ascii="黑体" w:hAnsi="黑体" w:eastAsia="黑体" w:cs="Times New Roman"/>
          <w:color w:val="000000" w:themeColor="text1"/>
          <w:sz w:val="32"/>
          <w:szCs w:val="32"/>
        </w:rPr>
      </w:pPr>
      <w:r>
        <w:rPr>
          <w:rFonts w:hint="eastAsia" w:ascii="黑体" w:hAnsi="黑体" w:eastAsia="黑体" w:cs="Times New Roman"/>
          <w:sz w:val="32"/>
          <w:szCs w:val="32"/>
        </w:rPr>
        <w:t>一、</w:t>
      </w:r>
      <w:r>
        <w:rPr>
          <w:rFonts w:hint="eastAsia" w:ascii="黑体" w:hAnsi="黑体" w:eastAsia="黑体" w:cs="Times New Roman"/>
          <w:color w:val="000000" w:themeColor="text1"/>
          <w:sz w:val="32"/>
          <w:szCs w:val="32"/>
          <w:lang w:val="en-US" w:eastAsia="zh-CN"/>
        </w:rPr>
        <w:t>单位</w:t>
      </w:r>
      <w:r>
        <w:rPr>
          <w:rFonts w:hint="eastAsia" w:ascii="黑体" w:hAnsi="黑体" w:eastAsia="黑体" w:cs="Times New Roman"/>
          <w:color w:val="000000" w:themeColor="text1"/>
          <w:sz w:val="32"/>
          <w:szCs w:val="32"/>
        </w:rPr>
        <w:t>职责及机构设置情况</w:t>
      </w:r>
    </w:p>
    <w:p>
      <w:pPr>
        <w:ind w:firstLine="643" w:firstLineChars="200"/>
        <w:rPr>
          <w:rFonts w:ascii="楷体_GB2312" w:hAnsi="Times New Roman" w:eastAsia="楷体_GB2312" w:cs="Times New Roman"/>
          <w:b/>
          <w:color w:val="000000" w:themeColor="text1"/>
          <w:sz w:val="32"/>
          <w:szCs w:val="32"/>
        </w:rPr>
      </w:pPr>
      <w:r>
        <w:rPr>
          <w:rFonts w:hint="eastAsia" w:ascii="楷体_GB2312" w:hAnsi="Times New Roman" w:eastAsia="楷体_GB2312" w:cs="Times New Roman"/>
          <w:b/>
          <w:color w:val="000000" w:themeColor="text1"/>
          <w:sz w:val="32"/>
          <w:szCs w:val="32"/>
          <w:lang w:val="en-US" w:eastAsia="zh-CN"/>
        </w:rPr>
        <w:t>单位</w:t>
      </w:r>
      <w:r>
        <w:rPr>
          <w:rFonts w:hint="eastAsia" w:ascii="楷体_GB2312" w:hAnsi="Times New Roman" w:eastAsia="楷体_GB2312" w:cs="Times New Roman"/>
          <w:b/>
          <w:color w:val="000000" w:themeColor="text1"/>
          <w:sz w:val="32"/>
          <w:szCs w:val="32"/>
        </w:rPr>
        <w:t>职责：</w:t>
      </w:r>
    </w:p>
    <w:p>
      <w:pPr>
        <w:autoSpaceDE w:val="0"/>
        <w:autoSpaceDN w:val="0"/>
        <w:adjustRightInd w:val="0"/>
        <w:ind w:firstLine="640" w:firstLineChars="200"/>
        <w:jc w:val="left"/>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lang w:eastAsia="zh-CN"/>
        </w:rPr>
        <w:t>搞好文化活动中心的物业管理、经营开发和国有资产的保值增值，维持文化活动中心的正常运转，力争在短时间内实现自主经营、自负盈亏、自收自支、自我发展的目标。</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color w:val="000000" w:themeColor="text1"/>
          <w:sz w:val="32"/>
          <w:szCs w:val="24"/>
          <w:lang w:val="en-US" w:eastAsia="zh-CN"/>
        </w:rPr>
        <w:t>单位</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97"/>
        <w:gridCol w:w="1577"/>
        <w:gridCol w:w="1305"/>
        <w:gridCol w:w="3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097"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577"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305"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37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09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7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30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7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097"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霸州市李少春大剧院管理处</w:t>
            </w:r>
          </w:p>
        </w:tc>
        <w:tc>
          <w:tcPr>
            <w:tcW w:w="1577"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差额事业</w:t>
            </w:r>
          </w:p>
        </w:tc>
        <w:tc>
          <w:tcPr>
            <w:tcW w:w="1305"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正股级</w:t>
            </w:r>
          </w:p>
        </w:tc>
        <w:tc>
          <w:tcPr>
            <w:tcW w:w="377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lang w:eastAsia="zh-CN"/>
              </w:rPr>
              <w:t>财政性资金定额或定向补助</w:t>
            </w:r>
          </w:p>
        </w:tc>
      </w:tr>
    </w:tbl>
    <w:p>
      <w:pPr>
        <w:ind w:firstLine="640" w:firstLineChars="200"/>
        <w:rPr>
          <w:rFonts w:ascii="黑体" w:hAnsi="黑体" w:eastAsia="黑体" w:cs="Times New Roman"/>
          <w:color w:val="000000" w:themeColor="text1"/>
          <w:sz w:val="32"/>
          <w:szCs w:val="32"/>
        </w:rPr>
      </w:pPr>
      <w:r>
        <w:rPr>
          <w:rFonts w:hint="eastAsia" w:ascii="黑体" w:hAnsi="黑体" w:eastAsia="黑体" w:cs="Times New Roman"/>
          <w:sz w:val="32"/>
          <w:szCs w:val="32"/>
        </w:rPr>
        <w:t>二、</w:t>
      </w:r>
      <w:r>
        <w:rPr>
          <w:rFonts w:hint="eastAsia" w:ascii="黑体" w:hAnsi="黑体" w:eastAsia="黑体" w:cs="Times New Roman"/>
          <w:color w:val="000000" w:themeColor="text1"/>
          <w:sz w:val="32"/>
          <w:szCs w:val="32"/>
          <w:lang w:val="en-US" w:eastAsia="zh-CN"/>
        </w:rPr>
        <w:t>单位</w:t>
      </w:r>
      <w:r>
        <w:rPr>
          <w:rFonts w:hint="eastAsia" w:ascii="黑体" w:hAnsi="黑体" w:eastAsia="黑体" w:cs="Times New Roman"/>
          <w:color w:val="000000" w:themeColor="text1"/>
          <w:sz w:val="32"/>
          <w:szCs w:val="32"/>
        </w:rPr>
        <w:t>预算安排的总体情况</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rPr>
        <w:t>按照预算管理有关规定，目前我市</w:t>
      </w:r>
      <w:r>
        <w:rPr>
          <w:rFonts w:hint="eastAsia" w:ascii="仿宋_GB2312" w:hAnsi="Times New Roman" w:eastAsia="仿宋_GB2312" w:cs="Times New Roman"/>
          <w:color w:val="000000" w:themeColor="text1"/>
          <w:sz w:val="32"/>
          <w:szCs w:val="32"/>
          <w:lang w:val="en-US" w:eastAsia="zh-CN"/>
        </w:rPr>
        <w:t>单位</w:t>
      </w:r>
      <w:r>
        <w:rPr>
          <w:rFonts w:hint="eastAsia" w:ascii="仿宋_GB2312" w:hAnsi="Times New Roman" w:eastAsia="仿宋_GB2312" w:cs="Times New Roman"/>
          <w:color w:val="000000" w:themeColor="text1"/>
          <w:sz w:val="32"/>
          <w:szCs w:val="32"/>
        </w:rPr>
        <w:t>预</w:t>
      </w:r>
      <w:r>
        <w:rPr>
          <w:rFonts w:hint="eastAsia" w:ascii="仿宋_GB2312" w:hAnsi="Times New Roman" w:eastAsia="仿宋_GB2312" w:cs="Times New Roman"/>
          <w:sz w:val="32"/>
          <w:szCs w:val="32"/>
        </w:rPr>
        <w:t>算的编制实行综合预算制度，即全部收入和支出都反映在预算中。</w:t>
      </w:r>
    </w:p>
    <w:p>
      <w:pPr>
        <w:ind w:firstLine="640"/>
        <w:rPr>
          <w:rFonts w:ascii="楷体_GB2312" w:hAnsi="Times New Roman" w:eastAsia="楷体_GB2312" w:cs="Times New Roman"/>
          <w:b/>
          <w:color w:val="000000" w:themeColor="text1"/>
          <w:sz w:val="32"/>
          <w:szCs w:val="32"/>
        </w:rPr>
      </w:pPr>
      <w:r>
        <w:rPr>
          <w:rFonts w:hint="eastAsia" w:ascii="楷体_GB2312" w:hAnsi="Times New Roman" w:eastAsia="楷体_GB2312" w:cs="Times New Roman"/>
          <w:b/>
          <w:color w:val="000000" w:themeColor="text1"/>
          <w:sz w:val="32"/>
          <w:szCs w:val="32"/>
        </w:rPr>
        <w:t>1、收入说明</w:t>
      </w:r>
    </w:p>
    <w:p>
      <w:pPr>
        <w:ind w:firstLine="640" w:firstLineChars="200"/>
        <w:rPr>
          <w:rFonts w:hint="eastAsia"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rPr>
        <w:t>反映本</w:t>
      </w:r>
      <w:r>
        <w:rPr>
          <w:rFonts w:hint="eastAsia" w:ascii="仿宋_GB2312" w:hAnsi="Times New Roman" w:eastAsia="仿宋_GB2312" w:cs="Times New Roman"/>
          <w:color w:val="000000" w:themeColor="text1"/>
          <w:sz w:val="32"/>
          <w:szCs w:val="32"/>
          <w:lang w:val="en-US" w:eastAsia="zh-CN"/>
        </w:rPr>
        <w:t>单位</w:t>
      </w:r>
      <w:r>
        <w:rPr>
          <w:rFonts w:hint="eastAsia" w:ascii="仿宋_GB2312" w:hAnsi="Times New Roman" w:eastAsia="仿宋_GB2312" w:cs="Times New Roman"/>
          <w:color w:val="000000" w:themeColor="text1"/>
          <w:sz w:val="32"/>
          <w:szCs w:val="32"/>
        </w:rPr>
        <w:t>当年全部收入。20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年预算收入</w:t>
      </w:r>
      <w:r>
        <w:rPr>
          <w:rFonts w:hint="eastAsia" w:ascii="仿宋_GB2312" w:hAnsi="Times New Roman" w:eastAsia="仿宋_GB2312" w:cs="Times New Roman"/>
          <w:color w:val="000000" w:themeColor="text1"/>
          <w:sz w:val="32"/>
          <w:szCs w:val="32"/>
          <w:lang w:val="en-US" w:eastAsia="zh-CN"/>
        </w:rPr>
        <w:t>365.77</w:t>
      </w:r>
      <w:r>
        <w:rPr>
          <w:rFonts w:hint="eastAsia" w:ascii="仿宋_GB2312" w:hAnsi="Times New Roman" w:eastAsia="仿宋_GB2312" w:cs="Times New Roman"/>
          <w:color w:val="000000" w:themeColor="text1"/>
          <w:sz w:val="32"/>
          <w:szCs w:val="32"/>
        </w:rPr>
        <w:t>万元，其中：一般公共预算收入</w:t>
      </w:r>
      <w:r>
        <w:rPr>
          <w:rFonts w:hint="eastAsia" w:ascii="仿宋_GB2312" w:hAnsi="Times New Roman" w:eastAsia="仿宋_GB2312" w:cs="Times New Roman"/>
          <w:color w:val="000000" w:themeColor="text1"/>
          <w:sz w:val="32"/>
          <w:szCs w:val="32"/>
          <w:lang w:val="en-US" w:eastAsia="zh-CN"/>
        </w:rPr>
        <w:t>365.77</w:t>
      </w:r>
      <w:r>
        <w:rPr>
          <w:rFonts w:hint="eastAsia" w:ascii="仿宋_GB2312" w:hAnsi="Times New Roman" w:eastAsia="仿宋_GB2312" w:cs="Times New Roman"/>
          <w:color w:val="000000" w:themeColor="text1"/>
          <w:sz w:val="32"/>
          <w:szCs w:val="32"/>
        </w:rPr>
        <w:t>万元，政府性基金预算收入</w:t>
      </w:r>
      <w:r>
        <w:rPr>
          <w:rFonts w:hint="eastAsia" w:ascii="仿宋_GB2312" w:hAnsi="Times New Roman" w:eastAsia="仿宋_GB2312" w:cs="Times New Roman"/>
          <w:color w:val="000000" w:themeColor="text1"/>
          <w:sz w:val="32"/>
          <w:szCs w:val="32"/>
          <w:lang w:val="en-US" w:eastAsia="zh-CN"/>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，国有资本经营</w:t>
      </w:r>
      <w:r>
        <w:rPr>
          <w:rFonts w:ascii="仿宋_GB2312" w:hAnsi="Times New Roman" w:eastAsia="仿宋_GB2312" w:cs="Times New Roman"/>
          <w:color w:val="000000" w:themeColor="text1"/>
          <w:sz w:val="32"/>
          <w:szCs w:val="32"/>
        </w:rPr>
        <w:t>预算收入</w:t>
      </w:r>
      <w:r>
        <w:rPr>
          <w:rFonts w:hint="eastAsia" w:ascii="仿宋_GB2312" w:hAnsi="Times New Roman" w:eastAsia="仿宋_GB2312" w:cs="Times New Roman"/>
          <w:color w:val="000000" w:themeColor="text1"/>
          <w:sz w:val="32"/>
          <w:szCs w:val="32"/>
          <w:lang w:val="en-US" w:eastAsia="zh-CN"/>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w:t>
      </w:r>
      <w:r>
        <w:rPr>
          <w:rFonts w:hint="eastAsia" w:ascii="仿宋_GB2312" w:hAnsi="Times New Roman" w:eastAsia="仿宋_GB2312" w:cs="Times New Roman"/>
          <w:color w:val="000000" w:themeColor="text1"/>
          <w:sz w:val="32"/>
          <w:szCs w:val="32"/>
          <w:lang w:val="en-US" w:eastAsia="zh-CN"/>
        </w:rPr>
        <w:t>财政专户管理资金收入0万元，</w:t>
      </w:r>
      <w:r>
        <w:rPr>
          <w:rFonts w:ascii="仿宋_GB2312" w:hAnsi="Times New Roman" w:eastAsia="仿宋_GB2312" w:cs="Times New Roman"/>
          <w:color w:val="000000" w:themeColor="text1"/>
          <w:sz w:val="32"/>
          <w:szCs w:val="32"/>
        </w:rPr>
        <w:t>上级补助收入</w:t>
      </w:r>
      <w:r>
        <w:rPr>
          <w:rFonts w:hint="eastAsia" w:ascii="仿宋_GB2312" w:hAnsi="Times New Roman" w:eastAsia="仿宋_GB2312" w:cs="Times New Roman"/>
          <w:color w:val="000000" w:themeColor="text1"/>
          <w:sz w:val="32"/>
          <w:szCs w:val="32"/>
          <w:lang w:val="en-US" w:eastAsia="zh-CN"/>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事业收入</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万元，经营</w:t>
      </w:r>
      <w:r>
        <w:rPr>
          <w:rFonts w:ascii="仿宋_GB2312" w:hAnsi="Times New Roman" w:eastAsia="仿宋_GB2312" w:cs="Times New Roman"/>
          <w:color w:val="000000" w:themeColor="text1"/>
          <w:sz w:val="32"/>
          <w:szCs w:val="32"/>
        </w:rPr>
        <w:t>收入</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万元，附属单位上缴</w:t>
      </w:r>
      <w:r>
        <w:rPr>
          <w:rFonts w:ascii="仿宋_GB2312" w:hAnsi="Times New Roman" w:eastAsia="仿宋_GB2312" w:cs="Times New Roman"/>
          <w:color w:val="000000" w:themeColor="text1"/>
          <w:sz w:val="32"/>
          <w:szCs w:val="32"/>
        </w:rPr>
        <w:t>收入</w:t>
      </w:r>
      <w:r>
        <w:rPr>
          <w:rFonts w:hint="eastAsia" w:ascii="仿宋_GB2312" w:hAnsi="Times New Roman" w:eastAsia="仿宋_GB2312" w:cs="Times New Roman"/>
          <w:color w:val="000000" w:themeColor="text1"/>
          <w:sz w:val="32"/>
          <w:szCs w:val="32"/>
          <w:lang w:val="en-US" w:eastAsia="zh-CN"/>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其他收入</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lang w:eastAsia="zh-CN"/>
        </w:rPr>
        <w:t>，</w:t>
      </w:r>
      <w:r>
        <w:rPr>
          <w:rFonts w:hint="eastAsia" w:ascii="仿宋_GB2312" w:hAnsi="Times New Roman" w:eastAsia="仿宋_GB2312" w:cs="Times New Roman"/>
          <w:color w:val="000000" w:themeColor="text1"/>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收支预算总表支出栏、基本支出表、项目支出表按经济分类和支出功能分类科目编制，反映霸州市</w:t>
      </w:r>
      <w:r>
        <w:rPr>
          <w:rFonts w:hint="eastAsia" w:ascii="Times New Roman" w:hAnsi="Times New Roman" w:eastAsia="仿宋_GB2312" w:cs="Times New Roman"/>
          <w:color w:val="000000" w:themeColor="text1"/>
          <w:sz w:val="32"/>
          <w:szCs w:val="32"/>
          <w:lang w:val="en-US" w:eastAsia="zh-CN"/>
        </w:rPr>
        <w:t>霸州市</w:t>
      </w:r>
      <w:r>
        <w:rPr>
          <w:rFonts w:hint="eastAsia" w:ascii="Times New Roman" w:hAnsi="Times New Roman" w:eastAsia="仿宋_GB2312" w:cs="Times New Roman"/>
          <w:color w:val="000000" w:themeColor="text1"/>
          <w:sz w:val="32"/>
          <w:szCs w:val="32"/>
          <w:lang w:eastAsia="zh-CN"/>
        </w:rPr>
        <w:t>李少春大剧院管理处</w:t>
      </w: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年度</w:t>
      </w:r>
      <w:r>
        <w:rPr>
          <w:rFonts w:hint="eastAsia" w:ascii="仿宋_GB2312" w:hAnsi="Times New Roman" w:eastAsia="仿宋_GB2312" w:cs="Times New Roman"/>
          <w:color w:val="000000" w:themeColor="text1"/>
          <w:sz w:val="32"/>
          <w:szCs w:val="32"/>
          <w:lang w:val="en-US" w:eastAsia="zh-CN"/>
        </w:rPr>
        <w:t>单位</w:t>
      </w:r>
      <w:r>
        <w:rPr>
          <w:rFonts w:hint="eastAsia" w:ascii="仿宋_GB2312" w:hAnsi="Times New Roman" w:eastAsia="仿宋_GB2312" w:cs="Times New Roman"/>
          <w:color w:val="000000" w:themeColor="text1"/>
          <w:sz w:val="32"/>
          <w:szCs w:val="32"/>
        </w:rPr>
        <w:t>预算中支出预算的总体情况。20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年本</w:t>
      </w:r>
      <w:r>
        <w:rPr>
          <w:rFonts w:hint="eastAsia" w:ascii="仿宋_GB2312" w:hAnsi="Times New Roman" w:eastAsia="仿宋_GB2312" w:cs="Times New Roman"/>
          <w:color w:val="000000" w:themeColor="text1"/>
          <w:sz w:val="32"/>
          <w:szCs w:val="32"/>
          <w:lang w:val="en-US" w:eastAsia="zh-CN"/>
        </w:rPr>
        <w:t>单位</w:t>
      </w:r>
      <w:r>
        <w:rPr>
          <w:rFonts w:hint="eastAsia" w:ascii="仿宋_GB2312" w:hAnsi="Times New Roman" w:eastAsia="仿宋_GB2312" w:cs="Times New Roman"/>
          <w:color w:val="000000" w:themeColor="text1"/>
          <w:sz w:val="32"/>
          <w:szCs w:val="32"/>
        </w:rPr>
        <w:t>支出预算</w:t>
      </w:r>
      <w:r>
        <w:rPr>
          <w:rFonts w:hint="eastAsia" w:ascii="仿宋_GB2312" w:hAnsi="Times New Roman" w:eastAsia="仿宋_GB2312" w:cs="Times New Roman"/>
          <w:color w:val="000000" w:themeColor="text1"/>
          <w:sz w:val="32"/>
          <w:szCs w:val="32"/>
          <w:lang w:val="en-US" w:eastAsia="zh-CN"/>
        </w:rPr>
        <w:t>365.77</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val="en-US" w:eastAsia="zh-CN"/>
        </w:rPr>
        <w:t>310.22</w:t>
      </w:r>
      <w:r>
        <w:rPr>
          <w:rFonts w:hint="eastAsia" w:ascii="仿宋_GB2312" w:hAnsi="Times New Roman" w:eastAsia="仿宋_GB2312" w:cs="Times New Roman"/>
          <w:color w:val="000000" w:themeColor="text1"/>
          <w:sz w:val="32"/>
          <w:szCs w:val="32"/>
        </w:rPr>
        <w:t>万元，包括：人员</w:t>
      </w:r>
      <w:r>
        <w:rPr>
          <w:rFonts w:hint="eastAsia" w:ascii="仿宋_GB2312" w:hAnsi="Times New Roman" w:eastAsia="仿宋_GB2312" w:cs="Times New Roman"/>
          <w:color w:val="000000" w:themeColor="text1"/>
          <w:sz w:val="32"/>
          <w:szCs w:val="32"/>
          <w:lang w:val="en-US" w:eastAsia="zh-CN"/>
        </w:rPr>
        <w:t>类项目</w:t>
      </w:r>
      <w:r>
        <w:rPr>
          <w:rFonts w:hint="eastAsia" w:ascii="仿宋_GB2312" w:hAnsi="Times New Roman" w:eastAsia="仿宋_GB2312" w:cs="Times New Roman"/>
          <w:color w:val="000000" w:themeColor="text1"/>
          <w:sz w:val="32"/>
          <w:szCs w:val="32"/>
        </w:rPr>
        <w:t>经费</w:t>
      </w:r>
      <w:r>
        <w:rPr>
          <w:rFonts w:hint="eastAsia" w:ascii="仿宋_GB2312" w:hAnsi="Times New Roman" w:eastAsia="仿宋_GB2312" w:cs="Times New Roman"/>
          <w:color w:val="000000" w:themeColor="text1"/>
          <w:sz w:val="32"/>
          <w:szCs w:val="32"/>
          <w:lang w:val="en-US" w:eastAsia="zh-CN"/>
        </w:rPr>
        <w:t>268.20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和</w:t>
      </w:r>
      <w:r>
        <w:rPr>
          <w:rFonts w:hint="eastAsia" w:ascii="仿宋_GB2312" w:hAnsi="Times New Roman" w:eastAsia="仿宋_GB2312" w:cs="Times New Roman"/>
          <w:color w:val="000000" w:themeColor="text1"/>
          <w:sz w:val="32"/>
          <w:szCs w:val="32"/>
          <w:lang w:val="en-US" w:eastAsia="zh-CN"/>
        </w:rPr>
        <w:t>运转类</w:t>
      </w:r>
      <w:r>
        <w:rPr>
          <w:rFonts w:hint="eastAsia" w:ascii="仿宋_GB2312" w:hAnsi="Times New Roman" w:eastAsia="仿宋_GB2312" w:cs="Times New Roman"/>
          <w:color w:val="000000" w:themeColor="text1"/>
          <w:sz w:val="32"/>
          <w:szCs w:val="32"/>
        </w:rPr>
        <w:t>公用</w:t>
      </w:r>
      <w:r>
        <w:rPr>
          <w:rFonts w:hint="eastAsia" w:ascii="仿宋_GB2312" w:hAnsi="Times New Roman" w:eastAsia="仿宋_GB2312" w:cs="Times New Roman"/>
          <w:color w:val="000000" w:themeColor="text1"/>
          <w:sz w:val="32"/>
          <w:szCs w:val="32"/>
          <w:lang w:val="en-US" w:eastAsia="zh-CN"/>
        </w:rPr>
        <w:t>项目</w:t>
      </w:r>
      <w:r>
        <w:rPr>
          <w:rFonts w:hint="eastAsia" w:ascii="仿宋_GB2312" w:hAnsi="Times New Roman" w:eastAsia="仿宋_GB2312" w:cs="Times New Roman"/>
          <w:color w:val="000000" w:themeColor="text1"/>
          <w:sz w:val="32"/>
          <w:szCs w:val="32"/>
        </w:rPr>
        <w:t>经费</w:t>
      </w:r>
      <w:r>
        <w:rPr>
          <w:rFonts w:hint="eastAsia" w:ascii="仿宋_GB2312" w:hAnsi="Times New Roman" w:eastAsia="仿宋_GB2312" w:cs="Times New Roman"/>
          <w:color w:val="000000" w:themeColor="text1"/>
          <w:sz w:val="32"/>
          <w:szCs w:val="32"/>
          <w:lang w:val="en-US" w:eastAsia="zh-CN"/>
        </w:rPr>
        <w:t>42.02</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w:t>
      </w:r>
      <w:r>
        <w:rPr>
          <w:rFonts w:hint="eastAsia" w:ascii="仿宋_GB2312" w:hAnsi="Times New Roman" w:eastAsia="仿宋_GB2312" w:cs="Times New Roman"/>
          <w:color w:val="000000" w:themeColor="text1"/>
          <w:sz w:val="32"/>
          <w:szCs w:val="32"/>
          <w:lang w:val="en-US" w:eastAsia="zh-CN"/>
        </w:rPr>
        <w:t>运转类其他及特定目标类</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val="en-US" w:eastAsia="zh-CN"/>
        </w:rPr>
        <w:t>55.55</w:t>
      </w:r>
      <w:r>
        <w:rPr>
          <w:rFonts w:hint="eastAsia" w:ascii="仿宋_GB2312" w:hAnsi="Times New Roman" w:eastAsia="仿宋_GB2312" w:cs="Times New Roman"/>
          <w:color w:val="000000" w:themeColor="text1"/>
          <w:sz w:val="32"/>
          <w:szCs w:val="32"/>
        </w:rPr>
        <w:t>万元，全部为本级</w:t>
      </w:r>
      <w:r>
        <w:rPr>
          <w:rFonts w:ascii="仿宋_GB2312" w:hAnsi="Times New Roman" w:eastAsia="仿宋_GB2312" w:cs="Times New Roman"/>
          <w:color w:val="000000" w:themeColor="text1"/>
          <w:sz w:val="32"/>
          <w:szCs w:val="32"/>
        </w:rPr>
        <w:t>支出，</w:t>
      </w:r>
      <w:r>
        <w:rPr>
          <w:rFonts w:hint="eastAsia" w:ascii="仿宋_GB2312" w:hAnsi="Times New Roman" w:eastAsia="仿宋_GB2312" w:cs="Times New Roman"/>
          <w:color w:val="000000" w:themeColor="text1"/>
          <w:sz w:val="32"/>
          <w:szCs w:val="32"/>
        </w:rPr>
        <w:t>主要为</w:t>
      </w:r>
      <w:r>
        <w:rPr>
          <w:rFonts w:hint="eastAsia" w:ascii="仿宋_GB2312" w:hAnsi="Times New Roman" w:eastAsia="仿宋_GB2312" w:cs="Times New Roman"/>
          <w:color w:val="000000" w:themeColor="text1"/>
          <w:sz w:val="32"/>
          <w:szCs w:val="32"/>
          <w:lang w:eastAsia="zh-CN"/>
        </w:rPr>
        <w:t>李少春大剧院运转经费项目</w:t>
      </w:r>
      <w:r>
        <w:rPr>
          <w:rFonts w:hint="eastAsia" w:ascii="仿宋_GB2312" w:hAnsi="Times New Roman" w:eastAsia="仿宋_GB2312" w:cs="Times New Roman"/>
          <w:color w:val="000000" w:themeColor="text1"/>
          <w:sz w:val="32"/>
          <w:szCs w:val="32"/>
        </w:rPr>
        <w:t>等；上缴上级支出</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w:t>
      </w:r>
      <w:r>
        <w:rPr>
          <w:rFonts w:ascii="仿宋_GB2312" w:hAnsi="Times New Roman" w:eastAsia="仿宋_GB2312" w:cs="Times New Roman"/>
          <w:color w:val="000000" w:themeColor="text1"/>
          <w:sz w:val="32"/>
          <w:szCs w:val="32"/>
        </w:rPr>
        <w:t>经营支出</w:t>
      </w:r>
      <w:r>
        <w:rPr>
          <w:rFonts w:hint="eastAsia" w:ascii="仿宋_GB2312" w:hAnsi="Times New Roman" w:eastAsia="仿宋_GB2312" w:cs="Times New Roman"/>
          <w:color w:val="000000" w:themeColor="text1"/>
          <w:sz w:val="32"/>
          <w:szCs w:val="32"/>
          <w:lang w:val="en-US" w:eastAsia="zh-CN"/>
        </w:rPr>
        <w:t>0</w:t>
      </w:r>
      <w:r>
        <w:rPr>
          <w:rFonts w:ascii="仿宋_GB2312" w:hAnsi="Times New Roman" w:eastAsia="仿宋_GB2312" w:cs="Times New Roman"/>
          <w:color w:val="000000" w:themeColor="text1"/>
          <w:sz w:val="32"/>
          <w:szCs w:val="32"/>
        </w:rPr>
        <w:t>万元，</w:t>
      </w:r>
      <w:r>
        <w:rPr>
          <w:rFonts w:hint="eastAsia" w:ascii="仿宋_GB2312" w:hAnsi="Times New Roman" w:eastAsia="仿宋_GB2312" w:cs="Times New Roman"/>
          <w:color w:val="000000" w:themeColor="text1"/>
          <w:sz w:val="32"/>
          <w:szCs w:val="32"/>
        </w:rPr>
        <w:t>对附属单位补助支出</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highlight w:val="none"/>
        </w:rPr>
      </w:pPr>
      <w:r>
        <w:rPr>
          <w:rFonts w:hint="eastAsia" w:ascii="仿宋_GB2312" w:hAnsi="Times New Roman" w:eastAsia="仿宋_GB2312" w:cs="Times New Roman"/>
          <w:color w:val="000000" w:themeColor="text1"/>
          <w:sz w:val="32"/>
          <w:szCs w:val="32"/>
          <w:highlight w:val="none"/>
        </w:rPr>
        <w:t>20</w:t>
      </w:r>
      <w:r>
        <w:rPr>
          <w:rFonts w:ascii="仿宋_GB2312" w:hAnsi="Times New Roman" w:eastAsia="仿宋_GB2312" w:cs="Times New Roman"/>
          <w:color w:val="000000" w:themeColor="text1"/>
          <w:sz w:val="32"/>
          <w:szCs w:val="32"/>
          <w:highlight w:val="none"/>
        </w:rPr>
        <w:t>2</w:t>
      </w:r>
      <w:r>
        <w:rPr>
          <w:rFonts w:hint="eastAsia" w:ascii="仿宋_GB2312" w:hAnsi="Times New Roman" w:eastAsia="仿宋_GB2312" w:cs="Times New Roman"/>
          <w:color w:val="000000" w:themeColor="text1"/>
          <w:sz w:val="32"/>
          <w:szCs w:val="32"/>
          <w:highlight w:val="none"/>
          <w:lang w:val="en-US" w:eastAsia="zh-CN"/>
        </w:rPr>
        <w:t>1</w:t>
      </w:r>
      <w:r>
        <w:rPr>
          <w:rFonts w:hint="eastAsia" w:ascii="仿宋_GB2312" w:hAnsi="Times New Roman" w:eastAsia="仿宋_GB2312" w:cs="Times New Roman"/>
          <w:color w:val="000000" w:themeColor="text1"/>
          <w:sz w:val="32"/>
          <w:szCs w:val="32"/>
          <w:highlight w:val="none"/>
        </w:rPr>
        <w:t>年预算收支安排</w:t>
      </w:r>
      <w:r>
        <w:rPr>
          <w:rFonts w:hint="eastAsia" w:ascii="仿宋_GB2312" w:hAnsi="Times New Roman" w:eastAsia="仿宋_GB2312" w:cs="Times New Roman"/>
          <w:color w:val="000000" w:themeColor="text1"/>
          <w:sz w:val="32"/>
          <w:szCs w:val="32"/>
          <w:highlight w:val="none"/>
          <w:lang w:val="en-US" w:eastAsia="zh-CN"/>
        </w:rPr>
        <w:t>365.77</w:t>
      </w:r>
      <w:r>
        <w:rPr>
          <w:rFonts w:hint="eastAsia" w:ascii="仿宋_GB2312" w:hAnsi="Times New Roman" w:eastAsia="仿宋_GB2312" w:cs="Times New Roman"/>
          <w:color w:val="000000" w:themeColor="text1"/>
          <w:sz w:val="32"/>
          <w:szCs w:val="32"/>
          <w:highlight w:val="none"/>
        </w:rPr>
        <w:t>万元，较20</w:t>
      </w:r>
      <w:r>
        <w:rPr>
          <w:rFonts w:hint="eastAsia" w:ascii="仿宋_GB2312" w:hAnsi="Times New Roman" w:eastAsia="仿宋_GB2312" w:cs="Times New Roman"/>
          <w:color w:val="000000" w:themeColor="text1"/>
          <w:sz w:val="32"/>
          <w:szCs w:val="32"/>
          <w:highlight w:val="none"/>
          <w:lang w:val="en-US" w:eastAsia="zh-CN"/>
        </w:rPr>
        <w:t>20</w:t>
      </w:r>
      <w:r>
        <w:rPr>
          <w:rFonts w:hint="eastAsia" w:ascii="仿宋_GB2312" w:hAnsi="Times New Roman" w:eastAsia="仿宋_GB2312" w:cs="Times New Roman"/>
          <w:color w:val="000000" w:themeColor="text1"/>
          <w:sz w:val="32"/>
          <w:szCs w:val="32"/>
          <w:highlight w:val="none"/>
        </w:rPr>
        <w:t>预算减少</w:t>
      </w:r>
      <w:r>
        <w:rPr>
          <w:rFonts w:hint="eastAsia" w:ascii="仿宋_GB2312" w:hAnsi="Times New Roman" w:eastAsia="仿宋_GB2312" w:cs="Times New Roman"/>
          <w:color w:val="000000" w:themeColor="text1"/>
          <w:sz w:val="32"/>
          <w:szCs w:val="32"/>
          <w:highlight w:val="none"/>
          <w:lang w:val="en-US" w:eastAsia="zh-CN"/>
        </w:rPr>
        <w:t>30.92</w:t>
      </w:r>
      <w:r>
        <w:rPr>
          <w:rFonts w:hint="eastAsia" w:ascii="仿宋_GB2312" w:hAnsi="Times New Roman" w:eastAsia="仿宋_GB2312" w:cs="Times New Roman"/>
          <w:color w:val="000000" w:themeColor="text1"/>
          <w:sz w:val="32"/>
          <w:szCs w:val="32"/>
          <w:highlight w:val="none"/>
        </w:rPr>
        <w:t>万元，其中：基本支出减少</w:t>
      </w:r>
      <w:r>
        <w:rPr>
          <w:rFonts w:hint="eastAsia" w:ascii="仿宋_GB2312" w:hAnsi="Times New Roman" w:eastAsia="仿宋_GB2312" w:cs="Times New Roman"/>
          <w:color w:val="000000" w:themeColor="text1"/>
          <w:sz w:val="32"/>
          <w:szCs w:val="32"/>
          <w:highlight w:val="none"/>
          <w:lang w:val="en-US" w:eastAsia="zh-CN"/>
        </w:rPr>
        <w:t>26.92</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eastAsia="zh-CN"/>
        </w:rPr>
        <w:t>人员类项目经费</w:t>
      </w:r>
      <w:r>
        <w:rPr>
          <w:rFonts w:hint="eastAsia" w:ascii="仿宋_GB2312" w:hAnsi="Times New Roman" w:eastAsia="仿宋_GB2312" w:cs="Times New Roman"/>
          <w:color w:val="000000" w:themeColor="text1"/>
          <w:sz w:val="32"/>
          <w:szCs w:val="32"/>
          <w:highlight w:val="none"/>
        </w:rPr>
        <w:t>支出；项目支出减少</w:t>
      </w:r>
      <w:r>
        <w:rPr>
          <w:rFonts w:hint="eastAsia" w:ascii="仿宋_GB2312" w:hAnsi="Times New Roman" w:eastAsia="仿宋_GB2312" w:cs="Times New Roman"/>
          <w:color w:val="000000" w:themeColor="text1"/>
          <w:sz w:val="32"/>
          <w:szCs w:val="32"/>
          <w:highlight w:val="none"/>
          <w:lang w:val="en-US" w:eastAsia="zh-CN"/>
        </w:rPr>
        <w:t>4</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eastAsia="zh-CN"/>
        </w:rPr>
        <w:t>李少春大剧院运转</w:t>
      </w:r>
      <w:r>
        <w:rPr>
          <w:rFonts w:hint="eastAsia" w:ascii="仿宋_GB2312" w:hAnsi="Times New Roman" w:eastAsia="仿宋_GB2312" w:cs="Times New Roman"/>
          <w:color w:val="000000" w:themeColor="text1"/>
          <w:sz w:val="32"/>
          <w:szCs w:val="32"/>
          <w:highlight w:val="none"/>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b/>
          <w:color w:val="000000" w:themeColor="text1"/>
          <w:sz w:val="32"/>
          <w:szCs w:val="32"/>
        </w:rPr>
      </w:pPr>
      <w:r>
        <w:rPr>
          <w:rFonts w:hint="eastAsia" w:ascii="仿宋_GB2312" w:hAnsi="Times New Roman" w:eastAsia="仿宋_GB2312" w:cs="Times New Roman"/>
          <w:sz w:val="32"/>
          <w:szCs w:val="32"/>
          <w:lang w:val="en-US" w:eastAsia="zh-CN"/>
        </w:rPr>
        <w:t>2021年，我单位</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97.57</w:t>
      </w:r>
      <w:r>
        <w:rPr>
          <w:rFonts w:hint="eastAsia" w:ascii="仿宋_GB2312" w:hAnsi="Times New Roman" w:eastAsia="仿宋_GB2312" w:cs="Times New Roman"/>
          <w:sz w:val="32"/>
          <w:szCs w:val="32"/>
        </w:rPr>
        <w:t>万元，主要用于办公区的日常维修、办公用房电费、办公用房取暖费、办公及印刷费，邮电费、差旅费、</w:t>
      </w:r>
      <w:r>
        <w:rPr>
          <w:rFonts w:hint="eastAsia" w:ascii="仿宋_GB2312" w:hAnsi="Times New Roman" w:eastAsia="仿宋_GB2312" w:cs="Times New Roman"/>
          <w:sz w:val="32"/>
          <w:szCs w:val="32"/>
          <w:lang w:eastAsia="zh-CN"/>
        </w:rPr>
        <w:t>公务接待费</w:t>
      </w:r>
      <w:r>
        <w:rPr>
          <w:rFonts w:hint="eastAsia" w:ascii="仿宋_GB2312" w:hAnsi="Times New Roman" w:eastAsia="仿宋_GB2312" w:cs="Times New Roman"/>
          <w:sz w:val="32"/>
          <w:szCs w:val="32"/>
        </w:rPr>
        <w:t>、办公用房物业管理费等日常运行支出。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color w:val="000000" w:themeColor="text1"/>
          <w:sz w:val="32"/>
          <w:szCs w:val="32"/>
          <w:lang w:eastAsia="zh-CN"/>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年，我</w:t>
      </w:r>
      <w:r>
        <w:rPr>
          <w:rFonts w:hint="eastAsia" w:ascii="仿宋_GB2312" w:hAnsi="Times New Roman" w:eastAsia="仿宋_GB2312" w:cs="Times New Roman"/>
          <w:color w:val="000000" w:themeColor="text1"/>
          <w:sz w:val="32"/>
          <w:szCs w:val="32"/>
          <w:lang w:val="en-US" w:eastAsia="zh-CN"/>
        </w:rPr>
        <w:t>单位</w:t>
      </w:r>
      <w:r>
        <w:rPr>
          <w:rFonts w:hint="eastAsia" w:ascii="仿宋_GB2312" w:hAnsi="Times New Roman" w:eastAsia="仿宋_GB2312" w:cs="Times New Roman"/>
          <w:color w:val="000000" w:themeColor="text1"/>
          <w:sz w:val="32"/>
          <w:szCs w:val="32"/>
        </w:rPr>
        <w:t>“三公”经费预算安排</w:t>
      </w:r>
      <w:r>
        <w:rPr>
          <w:rFonts w:hint="eastAsia" w:ascii="仿宋_GB2312" w:hAnsi="Times New Roman" w:eastAsia="仿宋_GB2312" w:cs="Times New Roman"/>
          <w:color w:val="000000" w:themeColor="text1"/>
          <w:sz w:val="32"/>
          <w:szCs w:val="32"/>
          <w:lang w:val="en-US" w:eastAsia="zh-CN"/>
        </w:rPr>
        <w:t>0.82</w:t>
      </w:r>
      <w:r>
        <w:rPr>
          <w:rFonts w:hint="eastAsia" w:ascii="仿宋_GB2312" w:hAnsi="Times New Roman" w:eastAsia="仿宋_GB2312" w:cs="Times New Roman"/>
          <w:color w:val="000000" w:themeColor="text1"/>
          <w:sz w:val="32"/>
          <w:szCs w:val="32"/>
        </w:rPr>
        <w:t>万元，其中：因公出国（境）费</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万元；公务用车购置及运维费</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万元（其中：公务用车购置费</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万元，公务用车运行维护费</w:t>
      </w:r>
      <w:r>
        <w:rPr>
          <w:rFonts w:hint="eastAsia" w:ascii="仿宋_GB2312" w:hAnsi="Times New Roman" w:eastAsia="仿宋_GB2312" w:cs="Times New Roman"/>
          <w:color w:val="000000" w:themeColor="text1"/>
          <w:sz w:val="32"/>
          <w:szCs w:val="32"/>
          <w:lang w:val="en-US" w:eastAsia="zh-CN"/>
        </w:rPr>
        <w:t>0</w:t>
      </w:r>
      <w:r>
        <w:rPr>
          <w:rFonts w:hint="eastAsia" w:ascii="仿宋_GB2312" w:hAnsi="Times New Roman" w:eastAsia="仿宋_GB2312" w:cs="Times New Roman"/>
          <w:color w:val="000000" w:themeColor="text1"/>
          <w:sz w:val="32"/>
          <w:szCs w:val="32"/>
        </w:rPr>
        <w:t>万元)；公务接待费</w:t>
      </w:r>
      <w:r>
        <w:rPr>
          <w:rFonts w:hint="eastAsia" w:ascii="仿宋_GB2312" w:hAnsi="Times New Roman" w:eastAsia="仿宋_GB2312" w:cs="Times New Roman"/>
          <w:color w:val="000000" w:themeColor="text1"/>
          <w:sz w:val="32"/>
          <w:szCs w:val="32"/>
          <w:lang w:val="en-US" w:eastAsia="zh-CN"/>
        </w:rPr>
        <w:t>0.82</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年“三公”经费</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0.82</w:t>
      </w:r>
      <w:r>
        <w:rPr>
          <w:rFonts w:hint="eastAsia" w:ascii="仿宋_GB2312" w:hAnsi="Times New Roman" w:eastAsia="仿宋_GB2312" w:cs="Times New Roman"/>
          <w:color w:val="000000" w:themeColor="text1"/>
          <w:sz w:val="32"/>
          <w:szCs w:val="32"/>
          <w:highlight w:val="none"/>
        </w:rPr>
        <w:t>万</w:t>
      </w:r>
      <w:r>
        <w:rPr>
          <w:rFonts w:hint="eastAsia" w:ascii="仿宋_GB2312" w:hAnsi="Times New Roman" w:eastAsia="仿宋_GB2312" w:cs="Times New Roman"/>
          <w:color w:val="000000" w:themeColor="text1"/>
          <w:sz w:val="32"/>
          <w:szCs w:val="32"/>
        </w:rPr>
        <w:t>元，主要是因为</w:t>
      </w:r>
      <w:r>
        <w:rPr>
          <w:rFonts w:hint="eastAsia" w:ascii="仿宋_GB2312" w:hAnsi="Times New Roman" w:eastAsia="仿宋_GB2312" w:cs="Times New Roman"/>
          <w:color w:val="000000" w:themeColor="text1"/>
          <w:sz w:val="32"/>
          <w:szCs w:val="32"/>
          <w:lang w:eastAsia="zh-CN"/>
        </w:rPr>
        <w:t>我单位承担着接待各类政府会议的接待任务。</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 xml:space="preserve"> 预算项目</w:t>
      </w:r>
      <w:r>
        <w:rPr>
          <w:rFonts w:ascii="楷体_GB2312" w:hAnsi="Times New Roman" w:eastAsia="楷体_GB2312" w:cs="Times New Roman"/>
          <w:b/>
          <w:sz w:val="32"/>
          <w:szCs w:val="32"/>
        </w:rPr>
        <w:t>绩效目标</w:t>
      </w:r>
    </w:p>
    <w:bookmarkEnd w:id="1"/>
    <w:p>
      <w:pPr>
        <w:ind w:firstLine="560" w:firstLineChars="200"/>
        <w:jc w:val="left"/>
        <w:outlineLvl w:val="1"/>
        <w:rPr>
          <w:rFonts w:hint="eastAsia" w:ascii="方正仿宋_GBK" w:eastAsia="方正仿宋_GBK"/>
          <w:b/>
          <w:sz w:val="28"/>
        </w:rPr>
      </w:pPr>
      <w:r>
        <w:rPr>
          <w:rFonts w:hint="eastAsia" w:ascii="方正仿宋_GBK" w:eastAsia="方正仿宋_GBK"/>
          <w:b/>
          <w:sz w:val="28"/>
        </w:rPr>
        <w:t>1、</w:t>
      </w:r>
      <w:r>
        <w:rPr>
          <w:rFonts w:hint="eastAsia" w:ascii="方正仿宋_GBK" w:eastAsia="方正仿宋_GBK"/>
          <w:b/>
          <w:color w:val="000000" w:themeColor="text1"/>
          <w:sz w:val="28"/>
          <w:lang w:eastAsia="zh-CN"/>
        </w:rPr>
        <w:t>李少春大剧院运转经费</w:t>
      </w:r>
      <w:r>
        <w:rPr>
          <w:rFonts w:hint="eastAsia" w:ascii="方正仿宋_GBK" w:eastAsia="方正仿宋_GBK"/>
          <w:b/>
          <w:sz w:val="28"/>
        </w:rPr>
        <w:t>绩效目标表</w:t>
      </w:r>
    </w:p>
    <w:tbl>
      <w:tblPr>
        <w:tblStyle w:val="7"/>
        <w:tblW w:w="14119" w:type="dxa"/>
        <w:tblInd w:w="0" w:type="dxa"/>
        <w:shd w:val="clear" w:color="auto" w:fill="auto"/>
        <w:tblLayout w:type="autofit"/>
        <w:tblCellMar>
          <w:top w:w="0" w:type="dxa"/>
          <w:left w:w="0" w:type="dxa"/>
          <w:bottom w:w="0" w:type="dxa"/>
          <w:right w:w="0" w:type="dxa"/>
        </w:tblCellMar>
      </w:tblPr>
      <w:tblGrid>
        <w:gridCol w:w="1174"/>
        <w:gridCol w:w="1440"/>
        <w:gridCol w:w="2745"/>
        <w:gridCol w:w="4815"/>
        <w:gridCol w:w="690"/>
        <w:gridCol w:w="855"/>
        <w:gridCol w:w="765"/>
        <w:gridCol w:w="1635"/>
      </w:tblGrid>
      <w:tr>
        <w:tblPrEx>
          <w:shd w:val="clear" w:color="auto" w:fill="auto"/>
          <w:tblCellMar>
            <w:top w:w="0" w:type="dxa"/>
            <w:left w:w="0" w:type="dxa"/>
            <w:bottom w:w="0" w:type="dxa"/>
            <w:right w:w="0" w:type="dxa"/>
          </w:tblCellMar>
        </w:tblPrEx>
        <w:trPr>
          <w:trHeight w:val="369" w:hRule="atLeast"/>
        </w:trPr>
        <w:tc>
          <w:tcPr>
            <w:tcW w:w="11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eastAsia" w:ascii="方正书宋_GBK" w:eastAsia="方正书宋_GBK" w:cstheme="minorBidi"/>
                <w:b/>
                <w:bCs/>
                <w:kern w:val="2"/>
                <w:sz w:val="21"/>
                <w:szCs w:val="22"/>
                <w:lang w:val="en-US" w:eastAsia="zh-CN" w:bidi="ar-SA"/>
              </w:rPr>
              <w:t>绩效目标</w:t>
            </w:r>
          </w:p>
        </w:tc>
        <w:tc>
          <w:tcPr>
            <w:tcW w:w="1294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left"/>
              <w:rPr>
                <w:rFonts w:hint="eastAsia" w:ascii="方正书宋_GBK" w:eastAsia="方正书宋_GBK" w:hAnsiTheme="minorHAnsi" w:cstheme="minorBidi"/>
                <w:b w:val="0"/>
                <w:bCs w:val="0"/>
                <w:kern w:val="2"/>
                <w:sz w:val="21"/>
                <w:szCs w:val="22"/>
                <w:lang w:val="en-US" w:eastAsia="zh-CN" w:bidi="ar-SA"/>
              </w:rPr>
            </w:pPr>
            <w:r>
              <w:rPr>
                <w:rFonts w:hint="eastAsia" w:ascii="方正书宋_GBK" w:eastAsia="方正书宋_GBK" w:cstheme="minorBidi"/>
                <w:b w:val="0"/>
                <w:bCs w:val="0"/>
                <w:kern w:val="2"/>
                <w:sz w:val="21"/>
                <w:szCs w:val="22"/>
                <w:lang w:val="en-US" w:eastAsia="zh-CN" w:bidi="ar-SA"/>
              </w:rPr>
              <w:t>目标1.</w:t>
            </w:r>
            <w:r>
              <w:rPr>
                <w:rFonts w:hint="eastAsia" w:ascii="方正书宋_GBK" w:eastAsia="方正书宋_GBK" w:hAnsiTheme="minorHAnsi" w:cstheme="minorBidi"/>
                <w:b w:val="0"/>
                <w:bCs w:val="0"/>
                <w:kern w:val="2"/>
                <w:sz w:val="21"/>
                <w:szCs w:val="22"/>
                <w:lang w:val="en-US" w:eastAsia="zh-CN" w:bidi="ar-SA"/>
              </w:rPr>
              <w:t>通过购买物业服务，维护保养设备设施，保障李少春大剧院正常运转；</w:t>
            </w:r>
          </w:p>
          <w:p>
            <w:pPr>
              <w:spacing w:line="300" w:lineRule="exact"/>
              <w:jc w:val="left"/>
              <w:rPr>
                <w:rFonts w:hint="eastAsia" w:ascii="方正书宋_GBK" w:eastAsia="方正书宋_GBK" w:hAnsiTheme="minorHAnsi" w:cstheme="minorBidi"/>
                <w:b w:val="0"/>
                <w:bCs w:val="0"/>
                <w:kern w:val="2"/>
                <w:sz w:val="21"/>
                <w:szCs w:val="22"/>
                <w:lang w:val="en-US" w:eastAsia="zh-CN" w:bidi="ar-SA"/>
              </w:rPr>
            </w:pPr>
            <w:r>
              <w:rPr>
                <w:rFonts w:hint="eastAsia" w:ascii="方正书宋_GBK" w:eastAsia="方正书宋_GBK" w:cstheme="minorBidi"/>
                <w:b w:val="0"/>
                <w:bCs w:val="0"/>
                <w:kern w:val="2"/>
                <w:sz w:val="21"/>
                <w:szCs w:val="22"/>
                <w:lang w:val="en-US" w:eastAsia="zh-CN" w:bidi="ar-SA"/>
              </w:rPr>
              <w:t>目标2.</w:t>
            </w:r>
            <w:r>
              <w:rPr>
                <w:rFonts w:hint="eastAsia" w:ascii="方正书宋_GBK" w:eastAsia="方正书宋_GBK" w:hAnsiTheme="minorHAnsi" w:cstheme="minorBidi"/>
                <w:b w:val="0"/>
                <w:bCs w:val="0"/>
                <w:kern w:val="2"/>
                <w:sz w:val="21"/>
                <w:szCs w:val="22"/>
                <w:lang w:val="en-US" w:eastAsia="zh-CN" w:bidi="ar-SA"/>
              </w:rPr>
              <w:t>通过消防设备设施维保检测，消除安全隐患，保障李少春大剧院安全运转；</w:t>
            </w:r>
          </w:p>
        </w:tc>
      </w:tr>
      <w:tr>
        <w:tblPrEx>
          <w:tblCellMar>
            <w:top w:w="0" w:type="dxa"/>
            <w:left w:w="0" w:type="dxa"/>
            <w:bottom w:w="0" w:type="dxa"/>
            <w:right w:w="0" w:type="dxa"/>
          </w:tblCellMar>
        </w:tblPrEx>
        <w:trPr>
          <w:trHeight w:val="283" w:hRule="atLeast"/>
        </w:trPr>
        <w:tc>
          <w:tcPr>
            <w:tcW w:w="11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eastAsia" w:ascii="方正书宋_GBK" w:eastAsia="方正书宋_GBK" w:hAnsiTheme="minorHAnsi" w:cstheme="minorBidi"/>
                <w:b/>
                <w:bCs/>
                <w:kern w:val="2"/>
                <w:sz w:val="21"/>
                <w:szCs w:val="22"/>
                <w:lang w:val="en-US" w:eastAsia="zh-CN" w:bidi="ar-SA"/>
              </w:rPr>
              <w:t>一级指标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eastAsia" w:ascii="方正书宋_GBK" w:eastAsia="方正书宋_GBK" w:hAnsiTheme="minorHAnsi" w:cstheme="minorBidi"/>
                <w:b/>
                <w:bCs/>
                <w:kern w:val="2"/>
                <w:sz w:val="21"/>
                <w:szCs w:val="22"/>
                <w:lang w:val="en-US" w:eastAsia="zh-CN" w:bidi="ar-SA"/>
              </w:rPr>
              <w:t>二级指标</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eastAsia" w:ascii="方正书宋_GBK" w:eastAsia="方正书宋_GBK" w:hAnsiTheme="minorHAnsi" w:cstheme="minorBidi"/>
                <w:b/>
                <w:bCs/>
                <w:kern w:val="2"/>
                <w:sz w:val="21"/>
                <w:szCs w:val="22"/>
                <w:lang w:val="en-US" w:eastAsia="zh-CN" w:bidi="ar-SA"/>
              </w:rPr>
              <w:t>三级指标</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eastAsia" w:ascii="方正书宋_GBK" w:eastAsia="方正书宋_GBK" w:hAnsiTheme="minorHAnsi" w:cstheme="minorBidi"/>
                <w:b/>
                <w:bCs/>
                <w:kern w:val="2"/>
                <w:sz w:val="21"/>
                <w:szCs w:val="22"/>
                <w:lang w:val="en-US" w:eastAsia="zh-CN" w:bidi="ar-SA"/>
              </w:rPr>
              <w:t>绩效指标描述</w:t>
            </w:r>
          </w:p>
        </w:tc>
        <w:tc>
          <w:tcPr>
            <w:tcW w:w="2310" w:type="dxa"/>
            <w:gridSpan w:val="3"/>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eastAsia" w:ascii="方正书宋_GBK" w:eastAsia="方正书宋_GBK" w:hAnsiTheme="minorHAnsi" w:cstheme="minorBidi"/>
                <w:b/>
                <w:bCs/>
                <w:kern w:val="2"/>
                <w:sz w:val="21"/>
                <w:szCs w:val="22"/>
                <w:lang w:val="en-US" w:eastAsia="zh-CN" w:bidi="ar-SA"/>
              </w:rPr>
              <w:t>指标值</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eastAsia" w:ascii="方正书宋_GBK" w:eastAsia="方正书宋_GBK" w:hAnsiTheme="minorHAnsi" w:cstheme="minorBidi"/>
                <w:b/>
                <w:bCs/>
                <w:kern w:val="2"/>
                <w:sz w:val="21"/>
                <w:szCs w:val="22"/>
                <w:lang w:val="en-US" w:eastAsia="zh-CN" w:bidi="ar-SA"/>
              </w:rPr>
              <w:t>指标值</w:t>
            </w:r>
            <w:r>
              <w:rPr>
                <w:rFonts w:hint="eastAsia" w:ascii="方正书宋_GBK" w:eastAsia="方正书宋_GBK" w:hAnsiTheme="minorHAnsi" w:cstheme="minorBidi"/>
                <w:b/>
                <w:bCs/>
                <w:kern w:val="2"/>
                <w:sz w:val="21"/>
                <w:szCs w:val="22"/>
                <w:lang w:val="en-US" w:eastAsia="zh-CN" w:bidi="ar-SA"/>
              </w:rPr>
              <w:br w:type="textWrapping"/>
            </w:r>
            <w:r>
              <w:rPr>
                <w:rFonts w:hint="eastAsia" w:ascii="方正书宋_GBK" w:eastAsia="方正书宋_GBK" w:hAnsiTheme="minorHAnsi" w:cstheme="minorBidi"/>
                <w:b/>
                <w:bCs/>
                <w:kern w:val="2"/>
                <w:sz w:val="21"/>
                <w:szCs w:val="22"/>
                <w:lang w:val="en-US" w:eastAsia="zh-CN" w:bidi="ar-SA"/>
              </w:rPr>
              <w:t>确定依据</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b/>
                <w:bCs/>
                <w:kern w:val="2"/>
                <w:sz w:val="21"/>
                <w:szCs w:val="22"/>
                <w:lang w:val="en-US" w:eastAsia="zh-CN" w:bidi="ar-SA"/>
              </w:rPr>
            </w:pPr>
            <w:r>
              <w:rPr>
                <w:rFonts w:hint="default" w:ascii="方正书宋_GBK" w:eastAsia="方正书宋_GBK" w:hAnsiTheme="minorHAnsi" w:cstheme="minorBidi"/>
                <w:b/>
                <w:bCs/>
                <w:kern w:val="2"/>
                <w:sz w:val="21"/>
                <w:szCs w:val="22"/>
                <w:lang w:val="en-US" w:eastAsia="zh-CN" w:bidi="ar-SA"/>
              </w:rPr>
              <w:t>符号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书宋_GBK" w:eastAsia="方正书宋_GBK" w:hAnsiTheme="minorHAnsi" w:cstheme="minorBidi"/>
                <w:b/>
                <w:bCs/>
                <w:kern w:val="2"/>
                <w:sz w:val="21"/>
                <w:szCs w:val="22"/>
                <w:lang w:val="en-US" w:eastAsia="zh-CN" w:bidi="ar-SA"/>
              </w:rPr>
            </w:pPr>
            <w:r>
              <w:rPr>
                <w:rFonts w:hint="default" w:ascii="方正书宋_GBK" w:eastAsia="方正书宋_GBK" w:hAnsiTheme="minorHAnsi" w:cstheme="minorBidi"/>
                <w:b/>
                <w:bCs/>
                <w:kern w:val="2"/>
                <w:sz w:val="21"/>
                <w:szCs w:val="22"/>
                <w:lang w:val="en-US" w:eastAsia="zh-CN" w:bidi="ar-SA"/>
              </w:rPr>
              <w:t>值</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default" w:ascii="方正书宋_GBK" w:eastAsia="方正书宋_GBK" w:hAnsiTheme="minorHAnsi" w:cstheme="minorBidi"/>
                <w:b/>
                <w:bCs/>
                <w:kern w:val="2"/>
                <w:sz w:val="21"/>
                <w:szCs w:val="22"/>
                <w:lang w:val="en-US" w:eastAsia="zh-CN" w:bidi="ar-SA"/>
              </w:rPr>
            </w:pPr>
            <w:r>
              <w:rPr>
                <w:rFonts w:hint="default" w:ascii="方正书宋_GBK" w:eastAsia="方正书宋_GBK" w:hAnsiTheme="minorHAnsi" w:cstheme="minorBidi"/>
                <w:b/>
                <w:bCs/>
                <w:kern w:val="2"/>
                <w:sz w:val="21"/>
                <w:szCs w:val="22"/>
                <w:lang w:val="en-US" w:eastAsia="zh-CN" w:bidi="ar-SA"/>
              </w:rPr>
              <w:t>单位</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r>
      <w:tr>
        <w:tblPrEx>
          <w:tblCellMar>
            <w:top w:w="0" w:type="dxa"/>
            <w:left w:w="0" w:type="dxa"/>
            <w:bottom w:w="0" w:type="dxa"/>
            <w:right w:w="0" w:type="dxa"/>
          </w:tblCellMar>
        </w:tblPrEx>
        <w:trPr>
          <w:trHeight w:val="369" w:hRule="exact"/>
        </w:trPr>
        <w:tc>
          <w:tcPr>
            <w:tcW w:w="11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产出指标</w:t>
            </w:r>
          </w:p>
        </w:tc>
        <w:tc>
          <w:tcPr>
            <w:tcW w:w="144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数量指标</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安保人数</w:t>
            </w:r>
          </w:p>
        </w:tc>
        <w:tc>
          <w:tcPr>
            <w:tcW w:w="48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安保人员数量</w:t>
            </w:r>
          </w:p>
        </w:tc>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4</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人</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消防面积</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消防设备设施覆盖面积</w:t>
            </w:r>
          </w:p>
        </w:tc>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18000</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平方米</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维护次数</w:t>
            </w:r>
          </w:p>
        </w:tc>
        <w:tc>
          <w:tcPr>
            <w:tcW w:w="48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设备设施维修保养的次数</w:t>
            </w:r>
          </w:p>
        </w:tc>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次</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质量指标</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正常运转率</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大剧院全年正常运转率</w:t>
            </w:r>
          </w:p>
        </w:tc>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时效指标</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消防维保检测工作验收时间</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消防设备设施维保检测工作验收阶段完成时间</w:t>
            </w:r>
          </w:p>
        </w:tc>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5</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月份</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预算项目总体工作完成时间</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李少春大剧院运转经费项目总体工作完成时间</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11</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月份</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成本指标</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物业费成本控制</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物业费成本控制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19</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万元</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维修护费成本控制</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维修护费成本控制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25.675</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万元</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消防维保检测成本控制</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消防维保检测成本控制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10.875</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万元</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1440"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书宋_GBK" w:eastAsia="方正书宋_GBK" w:hAnsiTheme="minorHAnsi" w:cstheme="minorBidi"/>
                <w:kern w:val="2"/>
                <w:sz w:val="21"/>
                <w:szCs w:val="22"/>
                <w:lang w:val="en-US" w:eastAsia="zh-CN" w:bidi="ar-SA"/>
              </w:rPr>
            </w:pP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总成本控制</w:t>
            </w:r>
          </w:p>
        </w:tc>
        <w:tc>
          <w:tcPr>
            <w:tcW w:w="4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总成本控制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55.55</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万元</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效</w:t>
            </w:r>
            <w:r>
              <w:rPr>
                <w:rFonts w:hint="eastAsia" w:ascii="方正书宋_GBK" w:eastAsia="方正书宋_GBK" w:cstheme="minorBidi"/>
                <w:kern w:val="2"/>
                <w:sz w:val="21"/>
                <w:szCs w:val="22"/>
                <w:lang w:val="en-US" w:eastAsia="zh-CN" w:bidi="ar-SA"/>
              </w:rPr>
              <w:t>果</w:t>
            </w:r>
            <w:r>
              <w:rPr>
                <w:rFonts w:hint="eastAsia" w:ascii="方正书宋_GBK" w:eastAsia="方正书宋_GBK" w:hAnsiTheme="minorHAnsi" w:cstheme="minorBidi"/>
                <w:kern w:val="2"/>
                <w:sz w:val="21"/>
                <w:szCs w:val="22"/>
                <w:lang w:val="en-US" w:eastAsia="zh-CN" w:bidi="ar-SA"/>
              </w:rPr>
              <w:t>指标</w:t>
            </w:r>
          </w:p>
        </w:tc>
        <w:tc>
          <w:tcPr>
            <w:tcW w:w="144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社会效益指标</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社会影响力</w:t>
            </w:r>
          </w:p>
        </w:tc>
        <w:tc>
          <w:tcPr>
            <w:tcW w:w="48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大剧院正常运转为群众的文化生活带来的直接影响</w:t>
            </w:r>
          </w:p>
        </w:tc>
        <w:tc>
          <w:tcPr>
            <w:tcW w:w="6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年</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r>
        <w:tblPrEx>
          <w:tblCellMar>
            <w:top w:w="0" w:type="dxa"/>
            <w:left w:w="0" w:type="dxa"/>
            <w:bottom w:w="0" w:type="dxa"/>
            <w:right w:w="0" w:type="dxa"/>
          </w:tblCellMar>
        </w:tblPrEx>
        <w:trPr>
          <w:trHeight w:val="369" w:hRule="exact"/>
        </w:trPr>
        <w:tc>
          <w:tcPr>
            <w:tcW w:w="11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服务对象</w:t>
            </w:r>
            <w:r>
              <w:rPr>
                <w:rFonts w:hint="eastAsia" w:ascii="方正书宋_GBK" w:eastAsia="方正书宋_GBK" w:hAnsiTheme="minorHAnsi" w:cstheme="minorBidi"/>
                <w:kern w:val="2"/>
                <w:sz w:val="21"/>
                <w:szCs w:val="22"/>
                <w:lang w:val="en-US" w:eastAsia="zh-CN" w:bidi="ar-SA"/>
              </w:rPr>
              <w:br w:type="textWrapping"/>
            </w:r>
            <w:r>
              <w:rPr>
                <w:rFonts w:hint="eastAsia" w:ascii="方正书宋_GBK" w:eastAsia="方正书宋_GBK" w:hAnsiTheme="minorHAnsi" w:cstheme="minorBidi"/>
                <w:kern w:val="2"/>
                <w:sz w:val="21"/>
                <w:szCs w:val="22"/>
                <w:lang w:val="en-US" w:eastAsia="zh-CN" w:bidi="ar-SA"/>
              </w:rPr>
              <w:t>满意度指标</w:t>
            </w:r>
          </w:p>
        </w:tc>
        <w:tc>
          <w:tcPr>
            <w:tcW w:w="2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观众满意度</w:t>
            </w:r>
          </w:p>
        </w:tc>
        <w:tc>
          <w:tcPr>
            <w:tcW w:w="4815"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调查中满意和较满意人数占调查总人数的比率</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w:t>
            </w:r>
          </w:p>
        </w:tc>
        <w:tc>
          <w:tcPr>
            <w:tcW w:w="163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hAnsiTheme="minorHAnsi" w:cstheme="minorBidi"/>
                <w:kern w:val="2"/>
                <w:sz w:val="21"/>
                <w:szCs w:val="22"/>
                <w:lang w:val="en-US" w:eastAsia="zh-CN" w:bidi="ar-SA"/>
              </w:rPr>
              <w:t>工作计划标准</w:t>
            </w:r>
          </w:p>
        </w:tc>
      </w:tr>
    </w:tbl>
    <w:p>
      <w:pPr>
        <w:ind w:firstLine="640" w:firstLineChars="200"/>
        <w:rPr>
          <w:rFonts w:ascii="黑体" w:hAnsi="黑体" w:eastAsia="黑体" w:cs="Times New Roman"/>
          <w:color w:val="000000" w:themeColor="text1"/>
          <w:sz w:val="32"/>
          <w:szCs w:val="32"/>
          <w:highlight w:val="none"/>
        </w:rPr>
      </w:pPr>
      <w:r>
        <w:rPr>
          <w:rFonts w:hint="eastAsia" w:ascii="黑体" w:hAnsi="黑体" w:eastAsia="黑体" w:cs="Times New Roman"/>
          <w:color w:val="000000" w:themeColor="text1"/>
          <w:sz w:val="32"/>
          <w:szCs w:val="32"/>
          <w:highlight w:val="none"/>
        </w:rPr>
        <w:t>六、政府采购预算情况</w:t>
      </w:r>
    </w:p>
    <w:p>
      <w:pPr>
        <w:ind w:firstLine="640" w:firstLineChars="200"/>
        <w:jc w:val="both"/>
        <w:outlineLvl w:val="0"/>
        <w:rPr>
          <w:rFonts w:hint="eastAsia" w:ascii="方正小标宋_GBK" w:hAnsi="Times New Roman" w:eastAsia="方正小标宋_GBK" w:cs="Times New Roman"/>
          <w:color w:val="auto"/>
          <w:sz w:val="32"/>
          <w:szCs w:val="24"/>
          <w:highlight w:val="none"/>
        </w:rPr>
      </w:pPr>
      <w:bookmarkStart w:id="2"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安排政府采购预算</w:t>
      </w:r>
      <w:r>
        <w:rPr>
          <w:rFonts w:hint="eastAsia" w:ascii="仿宋_GB2312" w:hAnsi="Times New Roman" w:eastAsia="仿宋_GB2312" w:cs="Times New Roman"/>
          <w:color w:val="auto"/>
          <w:sz w:val="32"/>
          <w:szCs w:val="32"/>
          <w:lang w:val="en-US" w:eastAsia="zh-CN"/>
        </w:rPr>
        <w:t>92.35</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color w:val="000000" w:themeColor="text1"/>
          <w:sz w:val="32"/>
          <w:szCs w:val="24"/>
          <w:highlight w:val="none"/>
        </w:rPr>
      </w:pPr>
      <w:r>
        <w:rPr>
          <w:rFonts w:hint="eastAsia" w:ascii="方正小标宋_GBK" w:hAnsi="Times New Roman" w:eastAsia="方正小标宋_GBK" w:cs="Times New Roman"/>
          <w:color w:val="000000" w:themeColor="text1"/>
          <w:sz w:val="32"/>
          <w:szCs w:val="24"/>
          <w:highlight w:val="none"/>
          <w:lang w:val="en-US" w:eastAsia="zh-CN"/>
        </w:rPr>
        <w:t>单位</w:t>
      </w:r>
      <w:r>
        <w:rPr>
          <w:rFonts w:hint="eastAsia" w:ascii="方正小标宋_GBK" w:hAnsi="Times New Roman" w:eastAsia="方正小标宋_GBK" w:cs="Times New Roman"/>
          <w:color w:val="000000" w:themeColor="text1"/>
          <w:sz w:val="32"/>
          <w:szCs w:val="24"/>
          <w:highlight w:val="none"/>
        </w:rPr>
        <w:t>政府采购预算</w:t>
      </w:r>
      <w:bookmarkEnd w:id="2"/>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7"/>
        <w:gridCol w:w="1131"/>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color w:val="000000" w:themeColor="text1"/>
                <w:sz w:val="24"/>
                <w:szCs w:val="24"/>
                <w:highlight w:val="none"/>
                <w:lang w:val="en-US" w:eastAsia="zh-CN"/>
              </w:rPr>
            </w:pPr>
            <w:r>
              <w:rPr>
                <w:rFonts w:hint="eastAsia" w:ascii="方正小标宋_GBK" w:hAnsi="Times New Roman" w:eastAsia="方正小标宋_GBK" w:cs="Times New Roman"/>
                <w:color w:val="000000" w:themeColor="text1"/>
                <w:sz w:val="18"/>
                <w:szCs w:val="18"/>
                <w:highlight w:val="none"/>
              </w:rPr>
              <w:t>[701005]霸州市李少春大剧院管理处</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color w:val="000000" w:themeColor="text1"/>
                <w:sz w:val="18"/>
                <w:szCs w:val="18"/>
                <w:highlight w:val="none"/>
              </w:rPr>
            </w:pPr>
            <w:r>
              <w:rPr>
                <w:rFonts w:hint="eastAsia" w:ascii="方正小标宋_GBK" w:hAnsi="Times New Roman" w:eastAsia="方正小标宋_GBK" w:cs="Times New Roman"/>
                <w:color w:val="000000" w:themeColor="text1"/>
                <w:sz w:val="18"/>
                <w:szCs w:val="18"/>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27"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项目名称</w:t>
            </w:r>
          </w:p>
        </w:tc>
        <w:tc>
          <w:tcPr>
            <w:tcW w:w="113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预算资金</w:t>
            </w:r>
          </w:p>
        </w:tc>
        <w:tc>
          <w:tcPr>
            <w:tcW w:w="878" w:type="dxa"/>
            <w:vMerge w:val="continue"/>
            <w:shd w:val="clear" w:color="auto" w:fill="auto"/>
            <w:vAlign w:val="center"/>
          </w:tcPr>
          <w:p>
            <w:pPr>
              <w:rPr>
                <w:rFonts w:ascii="Times New Roman" w:hAnsi="Times New Roman" w:eastAsia="宋体" w:cs="Times New Roman"/>
                <w:color w:val="000000" w:themeColor="text1"/>
                <w:szCs w:val="24"/>
                <w:highlight w:val="none"/>
              </w:rPr>
            </w:pPr>
          </w:p>
        </w:tc>
        <w:tc>
          <w:tcPr>
            <w:tcW w:w="1399" w:type="dxa"/>
            <w:vMerge w:val="continue"/>
            <w:shd w:val="clear" w:color="auto" w:fill="auto"/>
            <w:vAlign w:val="center"/>
          </w:tcPr>
          <w:p>
            <w:pPr>
              <w:rPr>
                <w:rFonts w:ascii="Times New Roman" w:hAnsi="Times New Roman" w:eastAsia="宋体" w:cs="Times New Roman"/>
                <w:color w:val="000000" w:themeColor="text1"/>
                <w:szCs w:val="24"/>
                <w:highlight w:val="none"/>
              </w:rPr>
            </w:pPr>
          </w:p>
        </w:tc>
        <w:tc>
          <w:tcPr>
            <w:tcW w:w="878" w:type="dxa"/>
            <w:vMerge w:val="continue"/>
            <w:shd w:val="clear" w:color="auto" w:fill="auto"/>
            <w:vAlign w:val="center"/>
          </w:tcPr>
          <w:p>
            <w:pPr>
              <w:rPr>
                <w:rFonts w:ascii="Times New Roman" w:hAnsi="Times New Roman" w:eastAsia="宋体" w:cs="Times New Roman"/>
                <w:color w:val="000000" w:themeColor="text1"/>
                <w:szCs w:val="24"/>
                <w:highlight w:val="none"/>
              </w:rPr>
            </w:pPr>
          </w:p>
        </w:tc>
        <w:tc>
          <w:tcPr>
            <w:tcW w:w="878" w:type="dxa"/>
            <w:vMerge w:val="continue"/>
            <w:shd w:val="clear" w:color="auto" w:fill="auto"/>
            <w:vAlign w:val="center"/>
          </w:tcPr>
          <w:p>
            <w:pPr>
              <w:rPr>
                <w:rFonts w:ascii="Times New Roman" w:hAnsi="Times New Roman" w:eastAsia="宋体" w:cs="Times New Roman"/>
                <w:color w:val="000000" w:themeColor="text1"/>
                <w:szCs w:val="24"/>
                <w:highlight w:val="none"/>
              </w:rPr>
            </w:pPr>
          </w:p>
        </w:tc>
        <w:tc>
          <w:tcPr>
            <w:tcW w:w="904" w:type="dxa"/>
            <w:vMerge w:val="continue"/>
            <w:shd w:val="clear" w:color="auto" w:fill="auto"/>
            <w:vAlign w:val="center"/>
          </w:tcPr>
          <w:p>
            <w:pPr>
              <w:rPr>
                <w:rFonts w:ascii="Times New Roman" w:hAnsi="Times New Roman" w:eastAsia="宋体" w:cs="Times New Roman"/>
                <w:color w:val="000000" w:themeColor="text1"/>
                <w:szCs w:val="24"/>
                <w:highlight w:val="none"/>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一般公共预算拨款</w:t>
            </w:r>
          </w:p>
        </w:tc>
        <w:tc>
          <w:tcPr>
            <w:tcW w:w="961" w:type="dxa"/>
            <w:shd w:val="clear" w:color="auto" w:fill="auto"/>
            <w:vAlign w:val="center"/>
          </w:tcPr>
          <w:p>
            <w:pPr>
              <w:spacing w:line="300" w:lineRule="exact"/>
              <w:jc w:val="center"/>
              <w:rPr>
                <w:color w:val="000000" w:themeColor="text1"/>
                <w:highlight w:val="none"/>
              </w:rPr>
            </w:pPr>
            <w:r>
              <w:rPr>
                <w:rFonts w:ascii="方正书宋_GBK" w:eastAsia="方正书宋_GBK" w:cs="Times New Roman"/>
                <w:b/>
                <w:color w:val="000000" w:themeColor="text1"/>
                <w:highlight w:val="none"/>
              </w:rPr>
              <w:t>基金预算拨款</w:t>
            </w:r>
          </w:p>
        </w:tc>
        <w:tc>
          <w:tcPr>
            <w:tcW w:w="961" w:type="dxa"/>
            <w:shd w:val="clear" w:color="auto" w:fill="auto"/>
            <w:vAlign w:val="center"/>
          </w:tcPr>
          <w:p>
            <w:pPr>
              <w:spacing w:line="300" w:lineRule="exact"/>
              <w:jc w:val="center"/>
              <w:rPr>
                <w:color w:val="000000" w:themeColor="text1"/>
                <w:highlight w:val="none"/>
              </w:rPr>
            </w:pPr>
            <w:r>
              <w:rPr>
                <w:rFonts w:ascii="方正书宋_GBK" w:eastAsia="方正书宋_GBK" w:cs="Times New Roman"/>
                <w:b/>
                <w:color w:val="000000" w:themeColor="text1"/>
                <w:highlight w:val="none"/>
              </w:rPr>
              <w:t>国有资本经营预算拨款</w:t>
            </w:r>
          </w:p>
        </w:tc>
        <w:tc>
          <w:tcPr>
            <w:tcW w:w="962" w:type="dxa"/>
            <w:shd w:val="clear" w:color="auto" w:fill="auto"/>
            <w:vAlign w:val="center"/>
          </w:tcPr>
          <w:p>
            <w:pPr>
              <w:spacing w:line="300" w:lineRule="exact"/>
              <w:jc w:val="center"/>
              <w:rPr>
                <w:color w:val="000000" w:themeColor="text1"/>
                <w:highlight w:val="none"/>
              </w:rPr>
            </w:pPr>
            <w:r>
              <w:rPr>
                <w:rFonts w:ascii="方正书宋_GBK" w:eastAsia="方正书宋_GBK" w:cs="Times New Roman"/>
                <w:b/>
                <w:color w:val="000000" w:themeColor="text1"/>
                <w:highlight w:val="none"/>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ascii="方正书宋_GBK" w:eastAsia="方正书宋_GBK" w:cs="Times New Roman"/>
                <w:b/>
                <w:color w:val="000000" w:themeColor="text1"/>
                <w:highlight w:val="none"/>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27"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r>
              <w:rPr>
                <w:rFonts w:ascii="方正书宋_GBK" w:eastAsia="方正书宋_GBK" w:cs="Times New Roman"/>
                <w:b/>
                <w:color w:val="000000" w:themeColor="text1"/>
                <w:highlight w:val="none"/>
              </w:rPr>
              <w:t>合  计</w:t>
            </w:r>
          </w:p>
        </w:tc>
        <w:tc>
          <w:tcPr>
            <w:tcW w:w="1131"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p>
        </w:tc>
        <w:tc>
          <w:tcPr>
            <w:tcW w:w="878"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p>
        </w:tc>
        <w:tc>
          <w:tcPr>
            <w:tcW w:w="1399"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p>
        </w:tc>
        <w:tc>
          <w:tcPr>
            <w:tcW w:w="878"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p>
        </w:tc>
        <w:tc>
          <w:tcPr>
            <w:tcW w:w="878"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p>
        </w:tc>
        <w:tc>
          <w:tcPr>
            <w:tcW w:w="904"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p>
        </w:tc>
        <w:tc>
          <w:tcPr>
            <w:tcW w:w="961" w:type="dxa"/>
            <w:shd w:val="clear" w:color="auto" w:fill="auto"/>
            <w:vAlign w:val="center"/>
          </w:tcPr>
          <w:p>
            <w:pPr>
              <w:spacing w:line="300" w:lineRule="exact"/>
              <w:jc w:val="center"/>
              <w:rPr>
                <w:rFonts w:hint="default" w:ascii="Times New Roman" w:hAnsi="Times New Roman" w:eastAsia="宋体" w:cs="Times New Roman"/>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92.35</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92.35</w:t>
            </w: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Times New Roman" w:hAnsi="Times New Roman" w:eastAsia="宋体" w:cs="Times New Roman"/>
                <w:color w:val="000000" w:themeColor="text1"/>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eastAsia="zh-CN"/>
              </w:rPr>
            </w:pPr>
            <w:r>
              <w:rPr>
                <w:rFonts w:hint="eastAsia" w:ascii="方正书宋_GBK" w:hAnsi="Times New Roman" w:eastAsia="方正书宋_GBK" w:cs="Times New Roman"/>
                <w:b/>
                <w:color w:val="000000" w:themeColor="text1"/>
                <w:szCs w:val="24"/>
                <w:highlight w:val="none"/>
                <w:lang w:eastAsia="zh-CN"/>
              </w:rPr>
              <w:t>李少春大剧院运转经费</w:t>
            </w:r>
          </w:p>
        </w:tc>
        <w:tc>
          <w:tcPr>
            <w:tcW w:w="113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19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eastAsia="zh-CN"/>
              </w:rPr>
            </w:pPr>
            <w:r>
              <w:rPr>
                <w:rFonts w:hint="eastAsia" w:ascii="方正书宋_GBK" w:hAnsi="Times New Roman" w:eastAsia="方正书宋_GBK" w:cs="Times New Roman"/>
                <w:b/>
                <w:color w:val="000000" w:themeColor="text1"/>
                <w:szCs w:val="24"/>
                <w:highlight w:val="none"/>
                <w:lang w:eastAsia="zh-CN"/>
              </w:rPr>
              <w:t>物业管理服务</w:t>
            </w:r>
          </w:p>
        </w:tc>
        <w:tc>
          <w:tcPr>
            <w:tcW w:w="1399"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C1204</w:t>
            </w:r>
          </w:p>
        </w:tc>
        <w:tc>
          <w:tcPr>
            <w:tcW w:w="878"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年</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1</w:t>
            </w:r>
          </w:p>
        </w:tc>
        <w:tc>
          <w:tcPr>
            <w:tcW w:w="904"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19</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19</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19</w:t>
            </w: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hint="eastAsia" w:ascii="方正书宋_GBK" w:hAnsi="Times New Roman" w:eastAsia="方正书宋_GBK" w:cs="Times New Roman"/>
                <w:b/>
                <w:color w:val="000000" w:themeColor="text1"/>
                <w:szCs w:val="24"/>
                <w:highlight w:val="none"/>
                <w:lang w:eastAsia="zh-CN"/>
              </w:rPr>
              <w:t>李少春大剧院运转经费</w:t>
            </w:r>
          </w:p>
        </w:tc>
        <w:tc>
          <w:tcPr>
            <w:tcW w:w="113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36.55</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eastAsia="zh-CN"/>
              </w:rPr>
            </w:pPr>
            <w:r>
              <w:rPr>
                <w:rFonts w:hint="eastAsia" w:ascii="方正书宋_GBK" w:hAnsi="Times New Roman" w:eastAsia="方正书宋_GBK" w:cs="Times New Roman"/>
                <w:b/>
                <w:color w:val="000000" w:themeColor="text1"/>
                <w:szCs w:val="24"/>
                <w:highlight w:val="none"/>
                <w:lang w:eastAsia="zh-CN"/>
              </w:rPr>
              <w:t>其他维修和保养服务</w:t>
            </w:r>
          </w:p>
        </w:tc>
        <w:tc>
          <w:tcPr>
            <w:tcW w:w="1399"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C0599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eastAsia="zh-CN"/>
              </w:rPr>
            </w:pPr>
            <w:r>
              <w:rPr>
                <w:rFonts w:hint="eastAsia" w:ascii="方正书宋_GBK" w:hAnsi="Times New Roman" w:eastAsia="方正书宋_GBK" w:cs="Times New Roman"/>
                <w:b/>
                <w:color w:val="000000" w:themeColor="text1"/>
                <w:szCs w:val="24"/>
                <w:highlight w:val="none"/>
                <w:lang w:eastAsia="zh-CN"/>
              </w:rPr>
              <w:t>年</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1</w:t>
            </w:r>
          </w:p>
        </w:tc>
        <w:tc>
          <w:tcPr>
            <w:tcW w:w="904"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36.55</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36.55</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36.55</w:t>
            </w: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eastAsia="zh-CN"/>
              </w:rPr>
            </w:pPr>
            <w:r>
              <w:rPr>
                <w:rFonts w:hint="eastAsia" w:ascii="方正书宋_GBK" w:hAnsi="Times New Roman" w:eastAsia="方正书宋_GBK" w:cs="Times New Roman"/>
                <w:b/>
                <w:color w:val="000000" w:themeColor="text1"/>
                <w:szCs w:val="24"/>
                <w:highlight w:val="none"/>
                <w:lang w:eastAsia="zh-CN"/>
              </w:rPr>
              <w:t>公用类项目</w:t>
            </w:r>
          </w:p>
        </w:tc>
        <w:tc>
          <w:tcPr>
            <w:tcW w:w="113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eastAsia="zh-CN"/>
              </w:rPr>
            </w:pPr>
            <w:r>
              <w:rPr>
                <w:rFonts w:hint="eastAsia" w:ascii="方正书宋_GBK" w:hAnsi="Times New Roman" w:eastAsia="方正书宋_GBK" w:cs="Times New Roman"/>
                <w:b/>
                <w:color w:val="000000" w:themeColor="text1"/>
                <w:szCs w:val="24"/>
                <w:highlight w:val="none"/>
                <w:lang w:eastAsia="zh-CN"/>
              </w:rPr>
              <w:t>天然气</w:t>
            </w:r>
          </w:p>
        </w:tc>
        <w:tc>
          <w:tcPr>
            <w:tcW w:w="1399"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A130202</w:t>
            </w:r>
          </w:p>
        </w:tc>
        <w:tc>
          <w:tcPr>
            <w:tcW w:w="878"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年</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1</w:t>
            </w:r>
          </w:p>
        </w:tc>
        <w:tc>
          <w:tcPr>
            <w:tcW w:w="904"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36.5</w:t>
            </w: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hint="eastAsia" w:ascii="方正书宋_GBK" w:hAnsi="Times New Roman" w:eastAsia="方正书宋_GBK" w:cs="Times New Roman"/>
                <w:b/>
                <w:color w:val="000000" w:themeColor="text1"/>
                <w:szCs w:val="24"/>
                <w:highlight w:val="none"/>
                <w:lang w:eastAsia="zh-CN"/>
              </w:rPr>
              <w:t>公用类项目</w:t>
            </w:r>
          </w:p>
        </w:tc>
        <w:tc>
          <w:tcPr>
            <w:tcW w:w="113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szCs w:val="24"/>
                <w:highlight w:val="none"/>
                <w:lang w:val="en-US" w:eastAsia="zh-CN"/>
              </w:rPr>
            </w:pPr>
            <w:r>
              <w:rPr>
                <w:rFonts w:hint="eastAsia" w:ascii="方正书宋_GBK" w:hAnsi="Times New Roman" w:eastAsia="方正书宋_GBK" w:cs="Times New Roman"/>
                <w:b/>
                <w:color w:val="000000" w:themeColor="text1"/>
                <w:szCs w:val="24"/>
                <w:highlight w:val="none"/>
                <w:lang w:val="en-US" w:eastAsia="zh-CN"/>
              </w:rPr>
              <w:t>0.3</w:t>
            </w:r>
          </w:p>
        </w:tc>
        <w:tc>
          <w:tcPr>
            <w:tcW w:w="878"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hint="eastAsia" w:ascii="方正书宋_GBK" w:hAnsi="Times New Roman" w:eastAsia="方正书宋_GBK" w:cs="Times New Roman"/>
                <w:b/>
                <w:color w:val="000000" w:themeColor="text1"/>
                <w:szCs w:val="24"/>
                <w:highlight w:val="none"/>
                <w:lang w:eastAsia="zh-CN"/>
              </w:rPr>
              <w:t>其他维修和保养服务</w:t>
            </w:r>
          </w:p>
        </w:tc>
        <w:tc>
          <w:tcPr>
            <w:tcW w:w="1399"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r>
              <w:rPr>
                <w:rFonts w:hint="eastAsia" w:ascii="方正书宋_GBK" w:hAnsi="Times New Roman" w:eastAsia="方正书宋_GBK" w:cs="Times New Roman"/>
                <w:b/>
                <w:color w:val="000000" w:themeColor="text1"/>
                <w:szCs w:val="24"/>
                <w:highlight w:val="none"/>
                <w:lang w:val="en-US" w:eastAsia="zh-CN"/>
              </w:rPr>
              <w:t>C0599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szCs w:val="24"/>
                <w:highlight w:val="none"/>
                <w:lang w:eastAsia="zh-CN"/>
              </w:rPr>
            </w:pPr>
            <w:r>
              <w:rPr>
                <w:rFonts w:hint="eastAsia" w:ascii="方正书宋_GBK" w:hAnsi="Times New Roman" w:eastAsia="方正书宋_GBK" w:cs="Times New Roman"/>
                <w:b/>
                <w:color w:val="000000" w:themeColor="text1"/>
                <w:szCs w:val="24"/>
                <w:highlight w:val="none"/>
                <w:lang w:eastAsia="zh-CN"/>
              </w:rPr>
              <w:t>年</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color w:val="000000" w:themeColor="text1"/>
                <w:kern w:val="2"/>
                <w:sz w:val="21"/>
                <w:szCs w:val="24"/>
                <w:highlight w:val="none"/>
                <w:lang w:val="en-US" w:eastAsia="zh-CN" w:bidi="ar-SA"/>
              </w:rPr>
            </w:pPr>
            <w:r>
              <w:rPr>
                <w:rFonts w:hint="eastAsia" w:ascii="方正书宋_GBK" w:hAnsi="Times New Roman" w:eastAsia="方正书宋_GBK" w:cs="Times New Roman"/>
                <w:b/>
                <w:color w:val="000000" w:themeColor="text1"/>
                <w:szCs w:val="24"/>
                <w:highlight w:val="none"/>
                <w:lang w:val="en-US" w:eastAsia="zh-CN"/>
              </w:rPr>
              <w:t>1</w:t>
            </w:r>
          </w:p>
        </w:tc>
        <w:tc>
          <w:tcPr>
            <w:tcW w:w="904"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kern w:val="2"/>
                <w:sz w:val="21"/>
                <w:szCs w:val="24"/>
                <w:highlight w:val="none"/>
                <w:lang w:val="en-US" w:eastAsia="zh-CN" w:bidi="ar-SA"/>
              </w:rPr>
            </w:pPr>
            <w:r>
              <w:rPr>
                <w:rFonts w:hint="eastAsia" w:ascii="方正书宋_GBK" w:hAnsi="Times New Roman" w:eastAsia="方正书宋_GBK" w:cs="Times New Roman"/>
                <w:b/>
                <w:color w:val="000000" w:themeColor="text1"/>
                <w:szCs w:val="24"/>
                <w:highlight w:val="none"/>
                <w:lang w:val="en-US" w:eastAsia="zh-CN"/>
              </w:rPr>
              <w:t>0.3</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kern w:val="2"/>
                <w:sz w:val="21"/>
                <w:szCs w:val="24"/>
                <w:highlight w:val="none"/>
                <w:lang w:val="en-US" w:eastAsia="zh-CN" w:bidi="ar-SA"/>
              </w:rPr>
            </w:pPr>
            <w:r>
              <w:rPr>
                <w:rFonts w:hint="eastAsia" w:ascii="方正书宋_GBK" w:hAnsi="Times New Roman" w:eastAsia="方正书宋_GBK" w:cs="Times New Roman"/>
                <w:b/>
                <w:color w:val="000000" w:themeColor="text1"/>
                <w:szCs w:val="24"/>
                <w:highlight w:val="none"/>
                <w:lang w:val="en-US" w:eastAsia="zh-CN"/>
              </w:rPr>
              <w:t>0.3</w:t>
            </w:r>
          </w:p>
        </w:tc>
        <w:tc>
          <w:tcPr>
            <w:tcW w:w="961" w:type="dxa"/>
            <w:shd w:val="clear" w:color="auto" w:fill="auto"/>
            <w:vAlign w:val="center"/>
          </w:tcPr>
          <w:p>
            <w:pPr>
              <w:spacing w:line="300" w:lineRule="exact"/>
              <w:jc w:val="center"/>
              <w:rPr>
                <w:rFonts w:hint="default" w:ascii="方正书宋_GBK" w:hAnsi="Times New Roman" w:eastAsia="方正书宋_GBK" w:cs="Times New Roman"/>
                <w:b/>
                <w:color w:val="000000" w:themeColor="text1"/>
                <w:kern w:val="2"/>
                <w:sz w:val="21"/>
                <w:szCs w:val="24"/>
                <w:highlight w:val="none"/>
                <w:lang w:val="en-US" w:eastAsia="zh-CN" w:bidi="ar-SA"/>
              </w:rPr>
            </w:pPr>
            <w:r>
              <w:rPr>
                <w:rFonts w:hint="eastAsia" w:ascii="方正书宋_GBK" w:hAnsi="Times New Roman" w:eastAsia="方正书宋_GBK" w:cs="Times New Roman"/>
                <w:b/>
                <w:color w:val="000000" w:themeColor="text1"/>
                <w:szCs w:val="24"/>
                <w:highlight w:val="none"/>
                <w:lang w:val="en-US" w:eastAsia="zh-CN"/>
              </w:rPr>
              <w:t>0.3</w:t>
            </w: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c>
          <w:tcPr>
            <w:tcW w:w="962" w:type="dxa"/>
            <w:shd w:val="clear" w:color="auto" w:fill="auto"/>
            <w:vAlign w:val="center"/>
          </w:tcPr>
          <w:p>
            <w:pPr>
              <w:spacing w:line="300" w:lineRule="exact"/>
              <w:jc w:val="center"/>
              <w:rPr>
                <w:rFonts w:ascii="方正书宋_GBK" w:hAnsi="Times New Roman" w:eastAsia="方正书宋_GBK" w:cs="Times New Roman"/>
                <w:b/>
                <w:color w:val="000000" w:themeColor="text1"/>
                <w:szCs w:val="24"/>
                <w:highlight w:val="none"/>
              </w:rPr>
            </w:pPr>
          </w:p>
        </w:tc>
      </w:tr>
    </w:tbl>
    <w:p>
      <w:pPr>
        <w:ind w:firstLine="640" w:firstLineChars="200"/>
        <w:rPr>
          <w:rFonts w:ascii="黑体" w:hAnsi="黑体" w:eastAsia="黑体" w:cs="Times New Roman"/>
          <w:color w:val="000000" w:themeColor="text1"/>
          <w:sz w:val="32"/>
          <w:szCs w:val="32"/>
          <w:highlight w:val="none"/>
        </w:rPr>
      </w:pPr>
      <w:r>
        <w:rPr>
          <w:rFonts w:hint="eastAsia" w:ascii="黑体" w:hAnsi="黑体" w:eastAsia="黑体" w:cs="Times New Roman"/>
          <w:color w:val="000000" w:themeColor="text1"/>
          <w:sz w:val="32"/>
          <w:szCs w:val="32"/>
          <w:highlight w:val="none"/>
        </w:rPr>
        <w:t>七、国有资产信息</w:t>
      </w:r>
    </w:p>
    <w:p>
      <w:pPr>
        <w:ind w:firstLine="640" w:firstLineChars="200"/>
        <w:rPr>
          <w:rFonts w:ascii="仿宋_GB2312" w:hAnsi="Times New Roman" w:eastAsia="仿宋_GB2312" w:cs="Times New Roman"/>
          <w:color w:val="000000" w:themeColor="text1"/>
          <w:sz w:val="32"/>
          <w:szCs w:val="32"/>
          <w:highlight w:val="none"/>
        </w:rPr>
      </w:pPr>
      <w:r>
        <w:rPr>
          <w:rFonts w:hint="eastAsia" w:ascii="Times New Roman" w:hAnsi="Times New Roman" w:eastAsia="仿宋_GB2312" w:cs="Times New Roman"/>
          <w:color w:val="000000" w:themeColor="text1"/>
          <w:sz w:val="32"/>
          <w:szCs w:val="32"/>
          <w:highlight w:val="none"/>
          <w:lang w:val="en-US" w:eastAsia="zh-CN"/>
        </w:rPr>
        <w:t>霸州市</w:t>
      </w:r>
      <w:r>
        <w:rPr>
          <w:rFonts w:hint="eastAsia" w:ascii="Times New Roman" w:hAnsi="Times New Roman" w:eastAsia="仿宋_GB2312" w:cs="Times New Roman"/>
          <w:color w:val="000000" w:themeColor="text1"/>
          <w:sz w:val="32"/>
          <w:szCs w:val="32"/>
          <w:highlight w:val="none"/>
          <w:lang w:eastAsia="zh-CN"/>
        </w:rPr>
        <w:t>李少春大剧院管理处</w:t>
      </w:r>
      <w:r>
        <w:rPr>
          <w:rFonts w:hint="eastAsia" w:ascii="仿宋_GB2312" w:hAnsi="黑体" w:eastAsia="仿宋_GB2312" w:cs="Times New Roman"/>
          <w:color w:val="000000" w:themeColor="text1"/>
          <w:sz w:val="32"/>
          <w:szCs w:val="32"/>
          <w:highlight w:val="none"/>
        </w:rPr>
        <w:t>上年末固定资产金额为</w:t>
      </w:r>
      <w:r>
        <w:rPr>
          <w:rFonts w:hint="eastAsia" w:ascii="仿宋_GB2312" w:hAnsi="黑体" w:eastAsia="仿宋_GB2312" w:cs="Times New Roman"/>
          <w:color w:val="000000" w:themeColor="text1"/>
          <w:sz w:val="32"/>
          <w:szCs w:val="32"/>
          <w:highlight w:val="none"/>
          <w:lang w:val="en-US" w:eastAsia="zh-CN"/>
        </w:rPr>
        <w:t>2967.72</w:t>
      </w:r>
      <w:r>
        <w:rPr>
          <w:rFonts w:hint="eastAsia" w:ascii="仿宋_GB2312" w:hAnsi="黑体" w:eastAsia="仿宋_GB2312" w:cs="Times New Roman"/>
          <w:color w:val="000000" w:themeColor="text1"/>
          <w:sz w:val="32"/>
          <w:szCs w:val="32"/>
          <w:highlight w:val="none"/>
        </w:rPr>
        <w:t>万元（详见下表）</w:t>
      </w:r>
      <w:r>
        <w:rPr>
          <w:rFonts w:hint="eastAsia" w:ascii="仿宋_GB2312" w:hAnsi="黑体" w:eastAsia="仿宋_GB2312" w:cs="Times New Roman"/>
          <w:b w:val="0"/>
          <w:bCs w:val="0"/>
          <w:color w:val="000000" w:themeColor="text1"/>
          <w:sz w:val="32"/>
          <w:szCs w:val="32"/>
          <w:highlight w:val="none"/>
        </w:rPr>
        <w:t>。</w:t>
      </w:r>
      <w:r>
        <w:rPr>
          <w:rFonts w:ascii="仿宋_GB2312" w:hAnsi="黑体" w:eastAsia="仿宋_GB2312" w:cs="Times New Roman"/>
          <w:b w:val="0"/>
          <w:bCs w:val="0"/>
          <w:color w:val="000000" w:themeColor="text1"/>
          <w:sz w:val="32"/>
          <w:szCs w:val="32"/>
          <w:highlight w:val="none"/>
        </w:rPr>
        <w:t>202</w:t>
      </w:r>
      <w:r>
        <w:rPr>
          <w:rFonts w:hint="eastAsia" w:ascii="仿宋_GB2312" w:hAnsi="黑体" w:eastAsia="仿宋_GB2312" w:cs="Times New Roman"/>
          <w:b w:val="0"/>
          <w:bCs w:val="0"/>
          <w:color w:val="000000" w:themeColor="text1"/>
          <w:sz w:val="32"/>
          <w:szCs w:val="32"/>
          <w:highlight w:val="none"/>
          <w:lang w:val="en-US" w:eastAsia="zh-CN"/>
        </w:rPr>
        <w:t>1</w:t>
      </w:r>
      <w:r>
        <w:rPr>
          <w:rFonts w:hint="eastAsia" w:ascii="仿宋_GB2312" w:hAnsi="黑体" w:eastAsia="仿宋_GB2312" w:cs="Times New Roman"/>
          <w:b w:val="0"/>
          <w:bCs w:val="0"/>
          <w:color w:val="000000" w:themeColor="text1"/>
          <w:sz w:val="32"/>
          <w:szCs w:val="32"/>
          <w:highlight w:val="none"/>
        </w:rPr>
        <w:t>年</w:t>
      </w:r>
      <w:r>
        <w:rPr>
          <w:rFonts w:ascii="仿宋_GB2312" w:hAnsi="黑体" w:eastAsia="仿宋_GB2312" w:cs="Times New Roman"/>
          <w:b w:val="0"/>
          <w:bCs w:val="0"/>
          <w:color w:val="000000" w:themeColor="text1"/>
          <w:sz w:val="32"/>
          <w:szCs w:val="32"/>
          <w:highlight w:val="none"/>
        </w:rPr>
        <w:t>，我</w:t>
      </w:r>
      <w:r>
        <w:rPr>
          <w:rFonts w:hint="eastAsia" w:ascii="仿宋_GB2312" w:hAnsi="黑体" w:eastAsia="仿宋_GB2312" w:cs="Times New Roman"/>
          <w:b w:val="0"/>
          <w:bCs w:val="0"/>
          <w:color w:val="000000" w:themeColor="text1"/>
          <w:sz w:val="32"/>
          <w:szCs w:val="32"/>
          <w:highlight w:val="none"/>
          <w:lang w:val="en-US" w:eastAsia="zh-CN"/>
        </w:rPr>
        <w:t>单位</w:t>
      </w:r>
      <w:r>
        <w:rPr>
          <w:rFonts w:ascii="仿宋_GB2312" w:hAnsi="黑体" w:eastAsia="仿宋_GB2312" w:cs="Times New Roman"/>
          <w:b w:val="0"/>
          <w:bCs w:val="0"/>
          <w:color w:val="000000" w:themeColor="text1"/>
          <w:sz w:val="32"/>
          <w:szCs w:val="32"/>
          <w:highlight w:val="none"/>
        </w:rPr>
        <w:t>无新增固定资产计划</w:t>
      </w:r>
      <w:r>
        <w:rPr>
          <w:rFonts w:hint="eastAsia" w:ascii="仿宋_GB2312" w:hAnsi="黑体" w:eastAsia="仿宋_GB2312" w:cs="Times New Roman"/>
          <w:b w:val="0"/>
          <w:bCs w:val="0"/>
          <w:color w:val="000000" w:themeColor="text1"/>
          <w:sz w:val="32"/>
          <w:szCs w:val="32"/>
          <w:highlight w:val="none"/>
        </w:rPr>
        <w:t>。</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000000" w:themeColor="text1"/>
                <w:kern w:val="0"/>
                <w:sz w:val="32"/>
                <w:szCs w:val="32"/>
                <w:highlight w:val="none"/>
              </w:rPr>
            </w:pPr>
            <w:r>
              <w:rPr>
                <w:rFonts w:hint="eastAsia" w:ascii="宋体" w:hAnsi="宋体" w:eastAsia="宋体" w:cs="宋体"/>
                <w:b/>
                <w:bCs/>
                <w:color w:val="000000" w:themeColor="text1"/>
                <w:kern w:val="0"/>
                <w:sz w:val="32"/>
                <w:szCs w:val="32"/>
                <w:highlight w:val="none"/>
              </w:rPr>
              <w:t>霸州市</w:t>
            </w:r>
            <w:r>
              <w:rPr>
                <w:rFonts w:hint="eastAsia" w:ascii="宋体" w:hAnsi="宋体" w:eastAsia="宋体" w:cs="宋体"/>
                <w:b/>
                <w:bCs/>
                <w:color w:val="000000" w:themeColor="text1"/>
                <w:kern w:val="0"/>
                <w:sz w:val="32"/>
                <w:szCs w:val="32"/>
                <w:highlight w:val="none"/>
                <w:lang w:eastAsia="zh-CN"/>
              </w:rPr>
              <w:t>李少春大剧院管理处</w:t>
            </w:r>
            <w:r>
              <w:rPr>
                <w:rFonts w:hint="eastAsia" w:ascii="宋体" w:hAnsi="宋体" w:eastAsia="宋体" w:cs="宋体"/>
                <w:b/>
                <w:bCs/>
                <w:color w:val="000000" w:themeColor="text1"/>
                <w:kern w:val="0"/>
                <w:sz w:val="32"/>
                <w:szCs w:val="32"/>
                <w:highlight w:val="none"/>
                <w:lang w:val="en-US" w:eastAsia="zh-CN"/>
              </w:rPr>
              <w:t>单位</w:t>
            </w:r>
            <w:r>
              <w:rPr>
                <w:rFonts w:hint="eastAsia" w:ascii="宋体" w:hAnsi="宋体" w:eastAsia="宋体" w:cs="宋体"/>
                <w:b/>
                <w:bCs/>
                <w:color w:val="000000" w:themeColor="text1"/>
                <w:kern w:val="0"/>
                <w:sz w:val="32"/>
                <w:szCs w:val="32"/>
                <w:highlight w:val="none"/>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themeColor="text1"/>
                <w:kern w:val="0"/>
                <w:sz w:val="22"/>
                <w:highlight w:val="none"/>
                <w:lang w:val="en-US" w:eastAsia="zh-CN"/>
              </w:rPr>
            </w:pPr>
            <w:r>
              <w:rPr>
                <w:rFonts w:hint="eastAsia" w:ascii="宋体" w:hAnsi="宋体" w:eastAsia="宋体" w:cs="宋体"/>
                <w:color w:val="000000" w:themeColor="text1"/>
                <w:kern w:val="0"/>
                <w:sz w:val="22"/>
                <w:highlight w:val="none"/>
              </w:rPr>
              <w:t>编制部门：</w:t>
            </w:r>
            <w:r>
              <w:rPr>
                <w:rFonts w:hint="eastAsia" w:ascii="宋体" w:hAnsi="宋体" w:eastAsia="宋体" w:cs="宋体"/>
                <w:color w:val="000000" w:themeColor="text1"/>
                <w:kern w:val="0"/>
                <w:sz w:val="22"/>
                <w:highlight w:val="none"/>
                <w:lang w:val="en-US" w:eastAsia="zh-CN"/>
              </w:rPr>
              <w:t>701005霸州市李少春大剧院管理处</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color w:val="000000" w:themeColor="text1"/>
                <w:kern w:val="0"/>
                <w:sz w:val="22"/>
                <w:highlight w:val="none"/>
              </w:rPr>
            </w:pPr>
            <w:r>
              <w:rPr>
                <w:rFonts w:hint="eastAsia" w:ascii="宋体" w:hAnsi="宋体" w:eastAsia="宋体" w:cs="宋体"/>
                <w:color w:val="000000" w:themeColor="text1"/>
                <w:kern w:val="0"/>
                <w:sz w:val="22"/>
                <w:highlight w:val="none"/>
              </w:rPr>
              <w:t>截止时间：20</w:t>
            </w:r>
            <w:r>
              <w:rPr>
                <w:rFonts w:hint="eastAsia" w:ascii="宋体" w:hAnsi="宋体" w:eastAsia="宋体" w:cs="宋体"/>
                <w:color w:val="000000" w:themeColor="text1"/>
                <w:kern w:val="0"/>
                <w:sz w:val="22"/>
                <w:highlight w:val="none"/>
                <w:lang w:val="en-US" w:eastAsia="zh-CN"/>
              </w:rPr>
              <w:t>20</w:t>
            </w:r>
            <w:r>
              <w:rPr>
                <w:rFonts w:hint="eastAsia" w:ascii="宋体" w:hAnsi="宋体" w:eastAsia="宋体" w:cs="宋体"/>
                <w:color w:val="000000" w:themeColor="text1"/>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highlight w:val="none"/>
              </w:rPr>
            </w:pPr>
            <w:r>
              <w:rPr>
                <w:rFonts w:hint="eastAsia" w:ascii="宋体" w:hAnsi="宋体" w:eastAsia="宋体" w:cs="宋体"/>
                <w:b/>
                <w:bCs/>
                <w:color w:val="000000" w:themeColor="text1"/>
                <w:kern w:val="0"/>
                <w:sz w:val="22"/>
                <w:highlight w:val="none"/>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highlight w:val="none"/>
              </w:rPr>
            </w:pPr>
            <w:r>
              <w:rPr>
                <w:rFonts w:hint="eastAsia" w:ascii="宋体" w:hAnsi="宋体" w:eastAsia="宋体" w:cs="宋体"/>
                <w:b/>
                <w:bCs/>
                <w:color w:val="000000" w:themeColor="text1"/>
                <w:kern w:val="0"/>
                <w:sz w:val="22"/>
                <w:highlight w:val="none"/>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highlight w:val="none"/>
              </w:rPr>
            </w:pPr>
            <w:r>
              <w:rPr>
                <w:rFonts w:hint="eastAsia" w:ascii="宋体" w:hAnsi="宋体" w:eastAsia="宋体" w:cs="宋体"/>
                <w:b/>
                <w:bCs/>
                <w:color w:val="000000" w:themeColor="text1"/>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2967.72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14582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2916.4</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51.32</w:t>
            </w:r>
          </w:p>
        </w:tc>
      </w:tr>
    </w:tbl>
    <w:p>
      <w:pPr>
        <w:ind w:firstLine="640" w:firstLineChars="200"/>
        <w:rPr>
          <w:rFonts w:ascii="仿宋_GB2312" w:hAnsi="黑体" w:eastAsia="仿宋_GB2312" w:cs="Times New Roman"/>
          <w:sz w:val="32"/>
          <w:szCs w:val="32"/>
        </w:rPr>
      </w:pPr>
      <w:r>
        <w:rPr>
          <w:rFonts w:hint="eastAsia" w:ascii="黑体" w:hAnsi="黑体" w:eastAsia="黑体" w:cs="Times New Roman"/>
          <w:sz w:val="32"/>
          <w:szCs w:val="32"/>
        </w:rPr>
        <w:t>八、名词解释</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w:t>
      </w:r>
      <w:r>
        <w:rPr>
          <w:rFonts w:hint="eastAsia" w:ascii="仿宋_GB2312" w:hAnsi="黑体" w:eastAsia="仿宋_GB2312" w:cs="Times New Roman"/>
          <w:sz w:val="32"/>
          <w:szCs w:val="32"/>
          <w:highlight w:val="none"/>
        </w:rPr>
        <w:t>机关运行费：</w:t>
      </w:r>
      <w:r>
        <w:rPr>
          <w:rFonts w:hint="eastAsia" w:ascii="仿宋_GB2312" w:hAnsi="黑体" w:eastAsia="仿宋_GB2312" w:cs="Times New Roman"/>
          <w:sz w:val="32"/>
          <w:szCs w:val="32"/>
          <w:lang w:val="en-US" w:eastAsia="zh-CN"/>
        </w:rPr>
        <w:t>是指各单位的公用经费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bookmarkStart w:id="3" w:name="_GoBack"/>
      <w:bookmarkEnd w:id="3"/>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1985BDE"/>
    <w:rsid w:val="09AE2897"/>
    <w:rsid w:val="0A195A37"/>
    <w:rsid w:val="105A697F"/>
    <w:rsid w:val="16E02C90"/>
    <w:rsid w:val="17E10861"/>
    <w:rsid w:val="24F91414"/>
    <w:rsid w:val="25843B26"/>
    <w:rsid w:val="25A063BF"/>
    <w:rsid w:val="294A3CEC"/>
    <w:rsid w:val="2DBA6D0C"/>
    <w:rsid w:val="33EE7ED7"/>
    <w:rsid w:val="35F453EF"/>
    <w:rsid w:val="39431E78"/>
    <w:rsid w:val="3D444CB5"/>
    <w:rsid w:val="41013EFA"/>
    <w:rsid w:val="46832A05"/>
    <w:rsid w:val="4C4A1526"/>
    <w:rsid w:val="4E7512B0"/>
    <w:rsid w:val="70D90C40"/>
    <w:rsid w:val="76B207DF"/>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0</TotalTime>
  <ScaleCrop>false</ScaleCrop>
  <LinksUpToDate>false</LinksUpToDate>
  <CharactersWithSpaces>3329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快乐</cp:lastModifiedBy>
  <cp:lastPrinted>2018-02-28T01:51:00Z</cp:lastPrinted>
  <dcterms:modified xsi:type="dcterms:W3CDTF">2021-03-22T07:10:30Z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